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81" w:rsidRDefault="00B01281" w:rsidP="00703553">
      <w:pPr>
        <w:spacing w:after="0"/>
        <w:jc w:val="both"/>
        <w:rPr>
          <w:rFonts w:cstheme="minorHAnsi"/>
        </w:rPr>
      </w:pPr>
      <w:r>
        <w:rPr>
          <w:rFonts w:cstheme="minorHAnsi"/>
          <w:noProof/>
          <w:lang w:eastAsia="fr-CA"/>
        </w:rPr>
        <mc:AlternateContent>
          <mc:Choice Requires="wps">
            <w:drawing>
              <wp:anchor distT="0" distB="0" distL="114300" distR="114300" simplePos="0" relativeHeight="251659264" behindDoc="0" locked="0" layoutInCell="1" allowOverlap="1">
                <wp:simplePos x="0" y="0"/>
                <wp:positionH relativeFrom="column">
                  <wp:posOffset>1395484</wp:posOffset>
                </wp:positionH>
                <wp:positionV relativeFrom="paragraph">
                  <wp:posOffset>-245660</wp:posOffset>
                </wp:positionV>
                <wp:extent cx="2661313" cy="1801505"/>
                <wp:effectExtent l="0" t="0" r="24765" b="27305"/>
                <wp:wrapNone/>
                <wp:docPr id="1" name="Zone de texte 1"/>
                <wp:cNvGraphicFramePr/>
                <a:graphic xmlns:a="http://schemas.openxmlformats.org/drawingml/2006/main">
                  <a:graphicData uri="http://schemas.microsoft.com/office/word/2010/wordprocessingShape">
                    <wps:wsp>
                      <wps:cNvSpPr txBox="1"/>
                      <wps:spPr>
                        <a:xfrm>
                          <a:off x="0" y="0"/>
                          <a:ext cx="2661313" cy="180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281" w:rsidRDefault="00B01281" w:rsidP="00B01281">
                            <w:pPr>
                              <w:jc w:val="center"/>
                              <w:rPr>
                                <w:sz w:val="44"/>
                              </w:rPr>
                            </w:pPr>
                          </w:p>
                          <w:p w:rsidR="00B01281" w:rsidRPr="00B01281" w:rsidRDefault="00B01281" w:rsidP="00B01281">
                            <w:pPr>
                              <w:jc w:val="center"/>
                              <w:rPr>
                                <w:sz w:val="44"/>
                              </w:rPr>
                            </w:pPr>
                            <w:r w:rsidRPr="00B01281">
                              <w:rPr>
                                <w:sz w:val="44"/>
                              </w:rPr>
                              <w:t>Logo du 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09.9pt;margin-top:-19.35pt;width:209.55pt;height:14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" fillcolor="white [3201]" strokeweight=".5pt">
                <v:textbox>
                  <w:txbxContent>
                    <w:p w:rsidR="00B01281" w:rsidRDefault="00B01281" w:rsidP="00B01281">
                      <w:pPr>
                        <w:jc w:val="center"/>
                        <w:rPr>
                          <w:sz w:val="44"/>
                        </w:rPr>
                      </w:pPr>
                    </w:p>
                    <w:p w:rsidR="00B01281" w:rsidRPr="00B01281" w:rsidRDefault="00B01281" w:rsidP="00B01281">
                      <w:pPr>
                        <w:jc w:val="center"/>
                        <w:rPr>
                          <w:sz w:val="44"/>
                        </w:rPr>
                      </w:pPr>
                      <w:r w:rsidRPr="00B01281">
                        <w:rPr>
                          <w:sz w:val="44"/>
                        </w:rPr>
                        <w:t>Logo du CAB</w:t>
                      </w:r>
                    </w:p>
                  </w:txbxContent>
                </v:textbox>
              </v:shape>
            </w:pict>
          </mc:Fallback>
        </mc:AlternateContent>
      </w: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B01281" w:rsidRDefault="00B01281" w:rsidP="00703553">
      <w:pPr>
        <w:spacing w:after="0"/>
        <w:jc w:val="both"/>
        <w:rPr>
          <w:rFonts w:cstheme="minorHAnsi"/>
        </w:rPr>
      </w:pPr>
    </w:p>
    <w:p w:rsidR="00CB2BE2" w:rsidRPr="00703553" w:rsidRDefault="000E39C6" w:rsidP="00B01281">
      <w:pPr>
        <w:spacing w:after="0"/>
        <w:jc w:val="center"/>
        <w:rPr>
          <w:rFonts w:cstheme="minorHAnsi"/>
        </w:rPr>
      </w:pPr>
      <w:r w:rsidRPr="00703553">
        <w:rPr>
          <w:rFonts w:cstheme="minorHAnsi"/>
        </w:rPr>
        <w:t xml:space="preserve">Politique de gestion </w:t>
      </w:r>
      <w:r w:rsidR="00B01281">
        <w:rPr>
          <w:rFonts w:cstheme="minorHAnsi"/>
        </w:rPr>
        <w:t>sécuritaire</w:t>
      </w:r>
      <w:r w:rsidRPr="00703553">
        <w:rPr>
          <w:rFonts w:cstheme="minorHAnsi"/>
        </w:rPr>
        <w:t xml:space="preserve"> des bénévoles</w:t>
      </w:r>
    </w:p>
    <w:p w:rsidR="000E39C6" w:rsidRPr="00703553" w:rsidRDefault="000E39C6" w:rsidP="00703553">
      <w:pPr>
        <w:spacing w:after="0"/>
        <w:jc w:val="both"/>
        <w:rPr>
          <w:rFonts w:eastAsia="Times New Roman" w:cstheme="minorHAnsi"/>
        </w:rPr>
      </w:pPr>
    </w:p>
    <w:p w:rsidR="00B01281" w:rsidRPr="00B01281" w:rsidRDefault="00B01281" w:rsidP="00B01281">
      <w:pPr>
        <w:jc w:val="center"/>
        <w:rPr>
          <w:rFonts w:eastAsia="Times New Roman" w:cstheme="minorHAnsi"/>
        </w:rPr>
      </w:pPr>
      <w:r w:rsidRPr="00B01281">
        <w:rPr>
          <w:rFonts w:eastAsia="Times New Roman" w:cstheme="minorHAnsi"/>
        </w:rPr>
        <w:t xml:space="preserve">Déposée au conseil d’administration du </w:t>
      </w:r>
      <w:r>
        <w:rPr>
          <w:rFonts w:eastAsia="Times New Roman" w:cstheme="minorHAnsi"/>
        </w:rPr>
        <w:t>……/……./……</w:t>
      </w: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rPr>
          <w:rFonts w:eastAsia="Times New Roman" w:cstheme="minorHAnsi"/>
        </w:rPr>
      </w:pPr>
    </w:p>
    <w:p w:rsidR="00B01281" w:rsidRDefault="00B01281" w:rsidP="00B01281">
      <w:pPr>
        <w:jc w:val="center"/>
        <w:rPr>
          <w:rFonts w:eastAsia="Times New Roman" w:cstheme="minorHAnsi"/>
        </w:rPr>
      </w:pPr>
      <w:r w:rsidRPr="00B01281">
        <w:rPr>
          <w:rFonts w:eastAsia="Times New Roman" w:cstheme="minorHAnsi"/>
        </w:rPr>
        <w:t xml:space="preserve">Adoptée le </w:t>
      </w:r>
      <w:r>
        <w:rPr>
          <w:rFonts w:eastAsia="Times New Roman" w:cstheme="minorHAnsi"/>
        </w:rPr>
        <w:t>……./……/……</w:t>
      </w:r>
      <w:r>
        <w:rPr>
          <w:rFonts w:eastAsia="Times New Roman" w:cstheme="minorHAnsi"/>
        </w:rPr>
        <w:br w:type="page"/>
      </w:r>
    </w:p>
    <w:sdt>
      <w:sdtPr>
        <w:rPr>
          <w:rFonts w:asciiTheme="minorHAnsi" w:eastAsiaTheme="minorHAnsi" w:hAnsiTheme="minorHAnsi" w:cstheme="minorBidi"/>
          <w:b w:val="0"/>
          <w:bCs w:val="0"/>
          <w:color w:val="auto"/>
          <w:sz w:val="22"/>
          <w:szCs w:val="22"/>
          <w:lang w:val="fr-FR" w:eastAsia="en-US"/>
        </w:rPr>
        <w:id w:val="-1817949361"/>
        <w:docPartObj>
          <w:docPartGallery w:val="Table of Contents"/>
          <w:docPartUnique/>
        </w:docPartObj>
      </w:sdtPr>
      <w:sdtEndPr/>
      <w:sdtContent>
        <w:p w:rsidR="0020739B" w:rsidRDefault="0020739B">
          <w:pPr>
            <w:pStyle w:val="En-ttedetabledesmatires"/>
            <w:rPr>
              <w:lang w:val="fr-FR"/>
            </w:rPr>
          </w:pPr>
          <w:r>
            <w:rPr>
              <w:lang w:val="fr-FR"/>
            </w:rPr>
            <w:t>Table des matiè</w:t>
          </w:r>
          <w:bookmarkStart w:id="0" w:name="_GoBack"/>
          <w:bookmarkEnd w:id="0"/>
          <w:r>
            <w:rPr>
              <w:lang w:val="fr-FR"/>
            </w:rPr>
            <w:t>res</w:t>
          </w:r>
        </w:p>
        <w:p w:rsidR="0020739B" w:rsidRPr="0020739B" w:rsidRDefault="0020739B" w:rsidP="0020739B">
          <w:pPr>
            <w:rPr>
              <w:lang w:val="fr-FR" w:eastAsia="fr-CA"/>
            </w:rPr>
          </w:pPr>
        </w:p>
        <w:p w:rsidR="004F2DB8" w:rsidRDefault="0020739B">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4140065" w:history="1">
            <w:r w:rsidR="004F2DB8" w:rsidRPr="00DD2D2D">
              <w:rPr>
                <w:rStyle w:val="Lienhypertexte"/>
                <w:rFonts w:eastAsia="Times New Roman" w:cstheme="minorHAnsi"/>
                <w:noProof/>
              </w:rPr>
              <w:t>Contexte et justification de la présente politique</w:t>
            </w:r>
            <w:r w:rsidR="004F2DB8">
              <w:rPr>
                <w:noProof/>
                <w:webHidden/>
              </w:rPr>
              <w:tab/>
            </w:r>
            <w:r w:rsidR="004F2DB8">
              <w:rPr>
                <w:noProof/>
                <w:webHidden/>
              </w:rPr>
              <w:fldChar w:fldCharType="begin"/>
            </w:r>
            <w:r w:rsidR="004F2DB8">
              <w:rPr>
                <w:noProof/>
                <w:webHidden/>
              </w:rPr>
              <w:instrText xml:space="preserve"> PAGEREF _Toc4140065 \h </w:instrText>
            </w:r>
            <w:r w:rsidR="004F2DB8">
              <w:rPr>
                <w:noProof/>
                <w:webHidden/>
              </w:rPr>
            </w:r>
            <w:r w:rsidR="004F2DB8">
              <w:rPr>
                <w:noProof/>
                <w:webHidden/>
              </w:rPr>
              <w:fldChar w:fldCharType="separate"/>
            </w:r>
            <w:r w:rsidR="004F2DB8">
              <w:rPr>
                <w:noProof/>
                <w:webHidden/>
              </w:rPr>
              <w:t>3</w:t>
            </w:r>
            <w:r w:rsidR="004F2DB8">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6" w:history="1">
            <w:r w:rsidRPr="00DD2D2D">
              <w:rPr>
                <w:rStyle w:val="Lienhypertexte"/>
                <w:rFonts w:eastAsia="Times New Roman" w:cstheme="minorHAnsi"/>
                <w:noProof/>
              </w:rPr>
              <w:t>Article 1 : Quelques définitions</w:t>
            </w:r>
            <w:r>
              <w:rPr>
                <w:noProof/>
                <w:webHidden/>
              </w:rPr>
              <w:tab/>
            </w:r>
            <w:r>
              <w:rPr>
                <w:noProof/>
                <w:webHidden/>
              </w:rPr>
              <w:fldChar w:fldCharType="begin"/>
            </w:r>
            <w:r>
              <w:rPr>
                <w:noProof/>
                <w:webHidden/>
              </w:rPr>
              <w:instrText xml:space="preserve"> PAGEREF _Toc4140066 \h </w:instrText>
            </w:r>
            <w:r>
              <w:rPr>
                <w:noProof/>
                <w:webHidden/>
              </w:rPr>
            </w:r>
            <w:r>
              <w:rPr>
                <w:noProof/>
                <w:webHidden/>
              </w:rPr>
              <w:fldChar w:fldCharType="separate"/>
            </w:r>
            <w:r>
              <w:rPr>
                <w:noProof/>
                <w:webHidden/>
              </w:rPr>
              <w:t>5</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7" w:history="1">
            <w:r w:rsidRPr="00DD2D2D">
              <w:rPr>
                <w:rStyle w:val="Lienhypertexte"/>
                <w:rFonts w:eastAsia="Times New Roman" w:cstheme="minorHAnsi"/>
                <w:noProof/>
              </w:rPr>
              <w:t>Article 2 : Les objectifs</w:t>
            </w:r>
            <w:r>
              <w:rPr>
                <w:noProof/>
                <w:webHidden/>
              </w:rPr>
              <w:tab/>
            </w:r>
            <w:r>
              <w:rPr>
                <w:noProof/>
                <w:webHidden/>
              </w:rPr>
              <w:fldChar w:fldCharType="begin"/>
            </w:r>
            <w:r>
              <w:rPr>
                <w:noProof/>
                <w:webHidden/>
              </w:rPr>
              <w:instrText xml:space="preserve"> PAGEREF _Toc4140067 \h </w:instrText>
            </w:r>
            <w:r>
              <w:rPr>
                <w:noProof/>
                <w:webHidden/>
              </w:rPr>
            </w:r>
            <w:r>
              <w:rPr>
                <w:noProof/>
                <w:webHidden/>
              </w:rPr>
              <w:fldChar w:fldCharType="separate"/>
            </w:r>
            <w:r>
              <w:rPr>
                <w:noProof/>
                <w:webHidden/>
              </w:rPr>
              <w:t>5</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8" w:history="1">
            <w:r w:rsidRPr="00DD2D2D">
              <w:rPr>
                <w:rStyle w:val="Lienhypertexte"/>
                <w:rFonts w:eastAsia="Times New Roman" w:cstheme="minorHAnsi"/>
                <w:noProof/>
              </w:rPr>
              <w:t>Article 3 : Le respect des 10 étapes de filtrage des bénévoles</w:t>
            </w:r>
            <w:r>
              <w:rPr>
                <w:noProof/>
                <w:webHidden/>
              </w:rPr>
              <w:tab/>
            </w:r>
            <w:r>
              <w:rPr>
                <w:noProof/>
                <w:webHidden/>
              </w:rPr>
              <w:fldChar w:fldCharType="begin"/>
            </w:r>
            <w:r>
              <w:rPr>
                <w:noProof/>
                <w:webHidden/>
              </w:rPr>
              <w:instrText xml:space="preserve"> PAGEREF _Toc4140068 \h </w:instrText>
            </w:r>
            <w:r>
              <w:rPr>
                <w:noProof/>
                <w:webHidden/>
              </w:rPr>
            </w:r>
            <w:r>
              <w:rPr>
                <w:noProof/>
                <w:webHidden/>
              </w:rPr>
              <w:fldChar w:fldCharType="separate"/>
            </w:r>
            <w:r>
              <w:rPr>
                <w:noProof/>
                <w:webHidden/>
              </w:rPr>
              <w:t>6</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69" w:history="1">
            <w:r w:rsidRPr="00DD2D2D">
              <w:rPr>
                <w:rStyle w:val="Lienhypertexte"/>
                <w:rFonts w:eastAsia="Times New Roman" w:cstheme="minorHAnsi"/>
                <w:noProof/>
              </w:rPr>
              <w:t>Article 4 : Évaluer les risques associés au poste</w:t>
            </w:r>
            <w:r>
              <w:rPr>
                <w:noProof/>
                <w:webHidden/>
              </w:rPr>
              <w:tab/>
            </w:r>
            <w:r>
              <w:rPr>
                <w:noProof/>
                <w:webHidden/>
              </w:rPr>
              <w:fldChar w:fldCharType="begin"/>
            </w:r>
            <w:r>
              <w:rPr>
                <w:noProof/>
                <w:webHidden/>
              </w:rPr>
              <w:instrText xml:space="preserve"> PAGEREF _Toc4140069 \h </w:instrText>
            </w:r>
            <w:r>
              <w:rPr>
                <w:noProof/>
                <w:webHidden/>
              </w:rPr>
            </w:r>
            <w:r>
              <w:rPr>
                <w:noProof/>
                <w:webHidden/>
              </w:rPr>
              <w:fldChar w:fldCharType="separate"/>
            </w:r>
            <w:r>
              <w:rPr>
                <w:noProof/>
                <w:webHidden/>
              </w:rPr>
              <w:t>6</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0" w:history="1">
            <w:r w:rsidRPr="00DD2D2D">
              <w:rPr>
                <w:rStyle w:val="Lienhypertexte"/>
                <w:rFonts w:eastAsia="Times New Roman" w:cstheme="minorHAnsi"/>
                <w:noProof/>
              </w:rPr>
              <w:t>Article 5 : La vérification des antécédents judiciaire (VAJ)</w:t>
            </w:r>
            <w:r>
              <w:rPr>
                <w:noProof/>
                <w:webHidden/>
              </w:rPr>
              <w:tab/>
            </w:r>
            <w:r>
              <w:rPr>
                <w:noProof/>
                <w:webHidden/>
              </w:rPr>
              <w:fldChar w:fldCharType="begin"/>
            </w:r>
            <w:r>
              <w:rPr>
                <w:noProof/>
                <w:webHidden/>
              </w:rPr>
              <w:instrText xml:space="preserve"> PAGEREF _Toc4140070 \h </w:instrText>
            </w:r>
            <w:r>
              <w:rPr>
                <w:noProof/>
                <w:webHidden/>
              </w:rPr>
            </w:r>
            <w:r>
              <w:rPr>
                <w:noProof/>
                <w:webHidden/>
              </w:rPr>
              <w:fldChar w:fldCharType="separate"/>
            </w:r>
            <w:r>
              <w:rPr>
                <w:noProof/>
                <w:webHidden/>
              </w:rPr>
              <w:t>9</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1" w:history="1">
            <w:r w:rsidRPr="00DD2D2D">
              <w:rPr>
                <w:rStyle w:val="Lienhypertexte"/>
                <w:rFonts w:eastAsia="Times New Roman" w:cstheme="minorHAnsi"/>
                <w:noProof/>
              </w:rPr>
              <w:t>Article 6 : Fréquence de la vérification des antécédents judiciaire</w:t>
            </w:r>
            <w:r>
              <w:rPr>
                <w:noProof/>
                <w:webHidden/>
              </w:rPr>
              <w:tab/>
            </w:r>
            <w:r>
              <w:rPr>
                <w:noProof/>
                <w:webHidden/>
              </w:rPr>
              <w:fldChar w:fldCharType="begin"/>
            </w:r>
            <w:r>
              <w:rPr>
                <w:noProof/>
                <w:webHidden/>
              </w:rPr>
              <w:instrText xml:space="preserve"> PAGEREF _Toc4140071 \h </w:instrText>
            </w:r>
            <w:r>
              <w:rPr>
                <w:noProof/>
                <w:webHidden/>
              </w:rPr>
            </w:r>
            <w:r>
              <w:rPr>
                <w:noProof/>
                <w:webHidden/>
              </w:rPr>
              <w:fldChar w:fldCharType="separate"/>
            </w:r>
            <w:r>
              <w:rPr>
                <w:noProof/>
                <w:webHidden/>
              </w:rPr>
              <w:t>11</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2" w:history="1">
            <w:r w:rsidRPr="00DD2D2D">
              <w:rPr>
                <w:rStyle w:val="Lienhypertexte"/>
                <w:rFonts w:eastAsia="Times New Roman" w:cstheme="minorHAnsi"/>
                <w:noProof/>
              </w:rPr>
              <w:t>Article 7 : Informer les bénéficiaires, les bénévoles et les employés</w:t>
            </w:r>
            <w:r>
              <w:rPr>
                <w:noProof/>
                <w:webHidden/>
              </w:rPr>
              <w:tab/>
            </w:r>
            <w:r>
              <w:rPr>
                <w:noProof/>
                <w:webHidden/>
              </w:rPr>
              <w:fldChar w:fldCharType="begin"/>
            </w:r>
            <w:r>
              <w:rPr>
                <w:noProof/>
                <w:webHidden/>
              </w:rPr>
              <w:instrText xml:space="preserve"> PAGEREF _Toc4140072 \h </w:instrText>
            </w:r>
            <w:r>
              <w:rPr>
                <w:noProof/>
                <w:webHidden/>
              </w:rPr>
            </w:r>
            <w:r>
              <w:rPr>
                <w:noProof/>
                <w:webHidden/>
              </w:rPr>
              <w:fldChar w:fldCharType="separate"/>
            </w:r>
            <w:r>
              <w:rPr>
                <w:noProof/>
                <w:webHidden/>
              </w:rPr>
              <w:t>12</w:t>
            </w:r>
            <w:r>
              <w:rPr>
                <w:noProof/>
                <w:webHidden/>
              </w:rPr>
              <w:fldChar w:fldCharType="end"/>
            </w:r>
          </w:hyperlink>
        </w:p>
        <w:p w:rsidR="004F2DB8" w:rsidRDefault="004F2DB8">
          <w:pPr>
            <w:pStyle w:val="TM1"/>
            <w:tabs>
              <w:tab w:val="right" w:leader="dot" w:pos="8630"/>
            </w:tabs>
            <w:rPr>
              <w:rFonts w:eastAsiaTheme="minorEastAsia"/>
              <w:noProof/>
              <w:lang w:eastAsia="fr-CA"/>
            </w:rPr>
          </w:pPr>
          <w:hyperlink w:anchor="_Toc4140073" w:history="1">
            <w:r w:rsidRPr="00DD2D2D">
              <w:rPr>
                <w:rStyle w:val="Lienhypertexte"/>
                <w:rFonts w:eastAsia="Times New Roman" w:cstheme="minorHAnsi"/>
                <w:noProof/>
              </w:rPr>
              <w:t>Article 8 : Dispositions modificatives, transitoires et finales</w:t>
            </w:r>
            <w:r>
              <w:rPr>
                <w:noProof/>
                <w:webHidden/>
              </w:rPr>
              <w:tab/>
            </w:r>
            <w:r>
              <w:rPr>
                <w:noProof/>
                <w:webHidden/>
              </w:rPr>
              <w:fldChar w:fldCharType="begin"/>
            </w:r>
            <w:r>
              <w:rPr>
                <w:noProof/>
                <w:webHidden/>
              </w:rPr>
              <w:instrText xml:space="preserve"> PAGEREF _Toc4140073 \h </w:instrText>
            </w:r>
            <w:r>
              <w:rPr>
                <w:noProof/>
                <w:webHidden/>
              </w:rPr>
            </w:r>
            <w:r>
              <w:rPr>
                <w:noProof/>
                <w:webHidden/>
              </w:rPr>
              <w:fldChar w:fldCharType="separate"/>
            </w:r>
            <w:r>
              <w:rPr>
                <w:noProof/>
                <w:webHidden/>
              </w:rPr>
              <w:t>13</w:t>
            </w:r>
            <w:r>
              <w:rPr>
                <w:noProof/>
                <w:webHidden/>
              </w:rPr>
              <w:fldChar w:fldCharType="end"/>
            </w:r>
          </w:hyperlink>
        </w:p>
        <w:p w:rsidR="0020739B" w:rsidRDefault="0020739B">
          <w:r>
            <w:rPr>
              <w:b/>
              <w:bCs/>
              <w:lang w:val="fr-FR"/>
            </w:rPr>
            <w:fldChar w:fldCharType="end"/>
          </w:r>
        </w:p>
      </w:sdtContent>
    </w:sdt>
    <w:p w:rsidR="002A32B5" w:rsidRDefault="002A32B5" w:rsidP="00B01281">
      <w:pPr>
        <w:jc w:val="center"/>
        <w:rPr>
          <w:rFonts w:eastAsia="Times New Roman" w:cstheme="minorHAnsi"/>
        </w:rPr>
      </w:pPr>
    </w:p>
    <w:p w:rsidR="0020739B" w:rsidRDefault="0020739B">
      <w:pPr>
        <w:rPr>
          <w:rFonts w:eastAsia="Times New Roman" w:cstheme="minorHAnsi"/>
          <w:b/>
          <w:bCs/>
          <w:szCs w:val="28"/>
        </w:rPr>
      </w:pPr>
      <w:r>
        <w:rPr>
          <w:rFonts w:eastAsia="Times New Roman" w:cstheme="minorHAnsi"/>
        </w:rPr>
        <w:br w:type="page"/>
      </w:r>
    </w:p>
    <w:p w:rsidR="000543ED" w:rsidRPr="002A32B5" w:rsidRDefault="00F34AEF" w:rsidP="002A32B5">
      <w:pPr>
        <w:pStyle w:val="Titre1"/>
        <w:spacing w:before="0"/>
        <w:rPr>
          <w:rFonts w:asciiTheme="minorHAnsi" w:eastAsia="Times New Roman" w:hAnsiTheme="minorHAnsi" w:cstheme="minorHAnsi"/>
          <w:color w:val="auto"/>
          <w:sz w:val="22"/>
        </w:rPr>
      </w:pPr>
      <w:bookmarkStart w:id="1" w:name="_Toc4140065"/>
      <w:r w:rsidRPr="002A32B5">
        <w:rPr>
          <w:rFonts w:asciiTheme="minorHAnsi" w:eastAsia="Times New Roman" w:hAnsiTheme="minorHAnsi" w:cstheme="minorHAnsi"/>
          <w:color w:val="auto"/>
          <w:sz w:val="22"/>
        </w:rPr>
        <w:t>Contexte et j</w:t>
      </w:r>
      <w:r w:rsidR="000543ED" w:rsidRPr="002A32B5">
        <w:rPr>
          <w:rFonts w:asciiTheme="minorHAnsi" w:eastAsia="Times New Roman" w:hAnsiTheme="minorHAnsi" w:cstheme="minorHAnsi"/>
          <w:color w:val="auto"/>
          <w:sz w:val="22"/>
        </w:rPr>
        <w:t>ustification de la présente politique</w:t>
      </w:r>
      <w:bookmarkEnd w:id="1"/>
      <w:r w:rsidR="000543ED" w:rsidRPr="002A32B5">
        <w:rPr>
          <w:rFonts w:asciiTheme="minorHAnsi" w:eastAsia="Times New Roman" w:hAnsiTheme="minorHAnsi" w:cstheme="minorHAnsi"/>
          <w:color w:val="auto"/>
          <w:sz w:val="22"/>
        </w:rPr>
        <w:t xml:space="preserve"> </w:t>
      </w:r>
    </w:p>
    <w:p w:rsidR="00C76CBB" w:rsidRPr="00703553" w:rsidRDefault="00C76CBB" w:rsidP="00703553">
      <w:pPr>
        <w:spacing w:after="0"/>
        <w:jc w:val="both"/>
        <w:rPr>
          <w:rFonts w:eastAsia="Times New Roman" w:cstheme="minorHAnsi"/>
        </w:rPr>
      </w:pPr>
    </w:p>
    <w:p w:rsidR="000543ED" w:rsidRPr="00703553" w:rsidRDefault="000543ED" w:rsidP="00703553">
      <w:pPr>
        <w:spacing w:line="360" w:lineRule="auto"/>
        <w:jc w:val="both"/>
        <w:rPr>
          <w:rFonts w:eastAsia="Calibri" w:cstheme="minorHAnsi"/>
          <w:lang w:val="fr-FR"/>
        </w:rPr>
      </w:pPr>
      <w:r w:rsidRPr="00703553">
        <w:rPr>
          <w:rFonts w:eastAsia="Calibri" w:cstheme="minorHAnsi"/>
          <w:lang w:val="fr-FR"/>
        </w:rPr>
        <w:t xml:space="preserve">Depuis le début des années 2000, plusieurs Centres d’action bénévole (CAB) et plusieurs OSBL ont signé des ententes avec leur service de police municipal ou les bureaux régionaux de la Sûreté du Québec, leur permettant d’avoir ainsi accès de façon </w:t>
      </w:r>
      <w:r w:rsidRPr="00703553">
        <w:rPr>
          <w:rFonts w:eastAsia="Calibri" w:cstheme="minorHAnsi"/>
          <w:b/>
          <w:lang w:val="fr-FR"/>
        </w:rPr>
        <w:t>gratuite</w:t>
      </w:r>
      <w:r w:rsidRPr="00703553">
        <w:rPr>
          <w:rFonts w:eastAsia="Calibri" w:cstheme="minorHAnsi"/>
          <w:lang w:val="fr-FR"/>
        </w:rPr>
        <w:t xml:space="preserve"> à la vérification des antécédents judiciaires (VAJ) des bénévoles. </w:t>
      </w:r>
    </w:p>
    <w:p w:rsidR="000543ED" w:rsidRPr="00703553" w:rsidRDefault="000543ED" w:rsidP="00703553">
      <w:pPr>
        <w:spacing w:line="360" w:lineRule="auto"/>
        <w:jc w:val="both"/>
        <w:rPr>
          <w:rFonts w:eastAsia="Calibri" w:cstheme="minorHAnsi"/>
          <w:lang w:val="fr-FR"/>
        </w:rPr>
      </w:pPr>
      <w:r w:rsidRPr="00703553">
        <w:rPr>
          <w:rFonts w:eastAsia="Calibri" w:cstheme="minorHAnsi"/>
          <w:lang w:val="fr-FR"/>
        </w:rPr>
        <w:t xml:space="preserve">Cette pratique avait été instaurée par les CAB afin de mieux </w:t>
      </w:r>
      <w:r w:rsidR="00C76CBB" w:rsidRPr="00703553">
        <w:rPr>
          <w:rFonts w:eastAsia="Calibri" w:cstheme="minorHAnsi"/>
          <w:lang w:val="fr-FR"/>
        </w:rPr>
        <w:t>s’</w:t>
      </w:r>
      <w:r w:rsidRPr="00703553">
        <w:rPr>
          <w:rFonts w:eastAsia="Calibri" w:cstheme="minorHAnsi"/>
          <w:lang w:val="fr-FR"/>
        </w:rPr>
        <w:t>assurer de la sécurité non seulement des bénéficiaires en situation de vulnérabilité, mais aussi pour les bénévoles eux-mêmes. Bien qu’elle ne soit qu’une étape parmi 10 autres, la VAJ permet d’améliorer la qualité et la sécurité des programmes et des services offerts dans les collectivités et aide à réduire les risques et la responsabilité, tant pour les particuliers que pour les organismes.</w:t>
      </w:r>
      <w:r w:rsidRPr="00703553">
        <w:rPr>
          <w:rStyle w:val="Appelnotedebasdep"/>
          <w:rFonts w:eastAsia="Calibri" w:cstheme="minorHAnsi"/>
          <w:lang w:val="fr-FR"/>
        </w:rPr>
        <w:footnoteReference w:id="1"/>
      </w:r>
    </w:p>
    <w:p w:rsidR="000543ED" w:rsidRPr="00703553" w:rsidRDefault="00DC524E" w:rsidP="00703553">
      <w:pPr>
        <w:spacing w:line="360" w:lineRule="auto"/>
        <w:jc w:val="both"/>
        <w:rPr>
          <w:rFonts w:eastAsia="Calibri" w:cstheme="minorHAnsi"/>
          <w:lang w:val="fr-FR"/>
        </w:rPr>
      </w:pPr>
      <w:r>
        <w:rPr>
          <w:rFonts w:eastAsia="Calibri" w:cstheme="minorHAnsi"/>
          <w:lang w:val="fr-FR"/>
        </w:rPr>
        <w:t>Cependant, en</w:t>
      </w:r>
      <w:r w:rsidR="000543ED" w:rsidRPr="00703553">
        <w:rPr>
          <w:rFonts w:eastAsia="Calibri" w:cstheme="minorHAnsi"/>
          <w:lang w:val="fr-FR"/>
        </w:rPr>
        <w:t xml:space="preserve"> 2015, un communiqué de presse de la Sûreté du Québec a été diffusé nous informant d’une modification liée aux demandes de </w:t>
      </w:r>
      <w:r w:rsidR="000543ED" w:rsidRPr="00703553">
        <w:rPr>
          <w:rFonts w:eastAsia="Calibri" w:cstheme="minorHAnsi"/>
          <w:b/>
          <w:lang w:val="fr-FR"/>
        </w:rPr>
        <w:t>vérification de casiers judiciaires</w:t>
      </w:r>
      <w:r w:rsidR="000543ED" w:rsidRPr="00703553">
        <w:rPr>
          <w:rFonts w:eastAsia="Calibri" w:cstheme="minorHAnsi"/>
          <w:lang w:val="fr-FR"/>
        </w:rPr>
        <w:t xml:space="preserve">. L’information contenue dans ce communiqué nous a laissé croire à une </w:t>
      </w:r>
      <w:r w:rsidR="000543ED" w:rsidRPr="00703553">
        <w:rPr>
          <w:rFonts w:eastAsia="Calibri" w:cstheme="minorHAnsi"/>
          <w:b/>
          <w:lang w:val="fr-FR"/>
        </w:rPr>
        <w:t>remise en cause de la gratuité dont bénéficiaient les CAB et les organismes communautaires pour ce qui concerne la VAJ des bénévoles</w:t>
      </w:r>
      <w:r w:rsidR="000543ED" w:rsidRPr="00703553">
        <w:rPr>
          <w:rFonts w:eastAsia="Calibri" w:cstheme="minorHAnsi"/>
          <w:lang w:val="fr-FR"/>
        </w:rPr>
        <w:t xml:space="preserve">. </w:t>
      </w:r>
    </w:p>
    <w:p w:rsidR="000543ED" w:rsidRPr="00703553" w:rsidRDefault="000543ED" w:rsidP="00703553">
      <w:pPr>
        <w:spacing w:after="0" w:line="360" w:lineRule="auto"/>
        <w:jc w:val="both"/>
        <w:rPr>
          <w:rFonts w:eastAsia="Calibri" w:cstheme="minorHAnsi"/>
          <w:lang w:val="fr-FR"/>
        </w:rPr>
      </w:pPr>
      <w:r w:rsidRPr="00703553">
        <w:rPr>
          <w:rFonts w:eastAsia="Calibri" w:cstheme="minorHAnsi"/>
          <w:lang w:val="fr-FR"/>
        </w:rPr>
        <w:t>Ainsi, pouvait-on lire dans ce communiqué daté du 20 mars 2015 que dès le 1</w:t>
      </w:r>
      <w:r w:rsidRPr="00703553">
        <w:rPr>
          <w:rFonts w:eastAsia="Calibri" w:cstheme="minorHAnsi"/>
          <w:vertAlign w:val="superscript"/>
          <w:lang w:val="fr-FR"/>
        </w:rPr>
        <w:t>er</w:t>
      </w:r>
      <w:r w:rsidRPr="00703553">
        <w:rPr>
          <w:rFonts w:eastAsia="Calibri" w:cstheme="minorHAnsi"/>
          <w:lang w:val="fr-FR"/>
        </w:rPr>
        <w:t xml:space="preserve"> avril 2015 :</w:t>
      </w:r>
    </w:p>
    <w:p w:rsidR="000543ED" w:rsidRPr="00703553" w:rsidRDefault="000543ED" w:rsidP="00703553">
      <w:pPr>
        <w:spacing w:line="360" w:lineRule="auto"/>
        <w:ind w:left="708"/>
        <w:jc w:val="both"/>
        <w:rPr>
          <w:rFonts w:eastAsia="Calibri" w:cstheme="minorHAnsi"/>
          <w:lang w:val="fr-FR"/>
        </w:rPr>
      </w:pPr>
      <w:r w:rsidRPr="00703553">
        <w:rPr>
          <w:rFonts w:eastAsia="Calibri" w:cstheme="minorHAnsi"/>
          <w:lang w:val="fr-FR"/>
        </w:rPr>
        <w:t>« </w:t>
      </w:r>
      <w:r w:rsidRPr="00703553">
        <w:rPr>
          <w:rFonts w:eastAsia="Calibri" w:cstheme="minorHAnsi"/>
          <w:i/>
          <w:lang w:val="fr-FR"/>
        </w:rPr>
        <w:t>suivant l’imposition de nouvelles exigences fédérales en matière d’identification, une nouvelle procédure entrera en vigueur pour la population desservie par la Sûreté du Québec. Ainsi, les citoyens devront dorénavant s’adresser à des entreprises privées autorisées par la Gendarmerie royale du Canada (GRC) pour obtenir une fiche d’empreintes digitales à des fins civiles ou une vérification de l’existence d’un casier judiciaire. Au Québec, dix entreprises privées sont autorisées par la GRC à fournir ces services. Ces entreprises, présentes sur la grande majorité du territoire québécois, réclament des frais de 45 $ à 80 $ selon la demande (adoption ou pardon, par exemple</w:t>
      </w:r>
      <w:r w:rsidRPr="00703553">
        <w:rPr>
          <w:rFonts w:eastAsia="Calibri" w:cstheme="minorHAnsi"/>
          <w:lang w:val="fr-FR"/>
        </w:rPr>
        <w:t>) ».</w:t>
      </w:r>
    </w:p>
    <w:p w:rsidR="00C76CBB" w:rsidRPr="00703553" w:rsidRDefault="00C76CBB" w:rsidP="00703553">
      <w:pPr>
        <w:spacing w:line="360" w:lineRule="auto"/>
        <w:jc w:val="both"/>
        <w:rPr>
          <w:rFonts w:eastAsia="Calibri" w:cstheme="minorHAnsi"/>
          <w:lang w:val="fr-FR"/>
        </w:rPr>
      </w:pPr>
      <w:r w:rsidRPr="00703553">
        <w:rPr>
          <w:rFonts w:eastAsia="Calibri" w:cstheme="minorHAnsi"/>
          <w:lang w:val="fr-FR"/>
        </w:rPr>
        <w:t xml:space="preserve">À titre indicatif, la centaine de </w:t>
      </w:r>
      <w:r w:rsidR="000543ED" w:rsidRPr="00703553">
        <w:rPr>
          <w:rFonts w:eastAsia="Calibri" w:cstheme="minorHAnsi"/>
          <w:lang w:val="fr-FR"/>
        </w:rPr>
        <w:t>CAB</w:t>
      </w:r>
      <w:r w:rsidRPr="00703553">
        <w:rPr>
          <w:rFonts w:eastAsia="Calibri" w:cstheme="minorHAnsi"/>
          <w:lang w:val="fr-FR"/>
        </w:rPr>
        <w:t xml:space="preserve"> membres de la Fédération </w:t>
      </w:r>
      <w:r w:rsidR="000543ED" w:rsidRPr="00703553">
        <w:rPr>
          <w:rFonts w:eastAsia="Calibri" w:cstheme="minorHAnsi"/>
          <w:lang w:val="fr-FR"/>
        </w:rPr>
        <w:t xml:space="preserve">font plus de 6000 VAJ par année, ce qui représente des coûts variant entre 2500$ et 4500$ par </w:t>
      </w:r>
      <w:r w:rsidRPr="00703553">
        <w:rPr>
          <w:rFonts w:eastAsia="Calibri" w:cstheme="minorHAnsi"/>
          <w:lang w:val="fr-FR"/>
        </w:rPr>
        <w:t>CAB</w:t>
      </w:r>
      <w:r w:rsidR="000543ED" w:rsidRPr="00703553">
        <w:rPr>
          <w:rFonts w:eastAsia="Calibri" w:cstheme="minorHAnsi"/>
          <w:lang w:val="fr-FR"/>
        </w:rPr>
        <w:t xml:space="preserve"> annuellement </w:t>
      </w:r>
      <w:r w:rsidR="00B743A4">
        <w:rPr>
          <w:rFonts w:eastAsia="Calibri" w:cstheme="minorHAnsi"/>
          <w:lang w:val="fr-FR"/>
        </w:rPr>
        <w:t>en fonction</w:t>
      </w:r>
      <w:r w:rsidR="000543ED" w:rsidRPr="00703553">
        <w:rPr>
          <w:rFonts w:eastAsia="Calibri" w:cstheme="minorHAnsi"/>
          <w:lang w:val="fr-FR"/>
        </w:rPr>
        <w:t xml:space="preserve"> des tarifs exigés</w:t>
      </w:r>
      <w:r w:rsidRPr="00703553">
        <w:rPr>
          <w:rFonts w:eastAsia="Calibri" w:cstheme="minorHAnsi"/>
          <w:lang w:val="fr-FR"/>
        </w:rPr>
        <w:t xml:space="preserve"> par c</w:t>
      </w:r>
      <w:r w:rsidR="000543ED" w:rsidRPr="00703553">
        <w:rPr>
          <w:rFonts w:eastAsia="Calibri" w:cstheme="minorHAnsi"/>
          <w:lang w:val="fr-FR"/>
        </w:rPr>
        <w:t xml:space="preserve">es entreprises. </w:t>
      </w:r>
    </w:p>
    <w:p w:rsidR="00F52616" w:rsidRPr="00703553" w:rsidRDefault="00C76CBB" w:rsidP="00703553">
      <w:pPr>
        <w:spacing w:line="360" w:lineRule="auto"/>
        <w:jc w:val="both"/>
        <w:rPr>
          <w:rFonts w:eastAsia="Calibri" w:cstheme="minorHAnsi"/>
          <w:lang w:val="fr-FR"/>
        </w:rPr>
      </w:pPr>
      <w:r w:rsidRPr="00703553">
        <w:rPr>
          <w:rFonts w:eastAsia="Calibri" w:cstheme="minorHAnsi"/>
          <w:lang w:val="fr-FR"/>
        </w:rPr>
        <w:t xml:space="preserve">Saisie de la question, la FCABQ a rapidement mis en place un comité de travail devant faire la lumière sur cette problématique. Après discussions avec des responsables de la Sûreté du Québec et du ministère de la Sécurité </w:t>
      </w:r>
      <w:r w:rsidR="00B743A4">
        <w:rPr>
          <w:rFonts w:eastAsia="Calibri" w:cstheme="minorHAnsi"/>
          <w:lang w:val="fr-FR"/>
        </w:rPr>
        <w:t>p</w:t>
      </w:r>
      <w:r w:rsidRPr="00703553">
        <w:rPr>
          <w:rFonts w:eastAsia="Calibri" w:cstheme="minorHAnsi"/>
          <w:lang w:val="fr-FR"/>
        </w:rPr>
        <w:t xml:space="preserve">ublique du Québec (MSP), il s’avère que le principal changement </w:t>
      </w:r>
      <w:r w:rsidR="00F52616" w:rsidRPr="00703553">
        <w:rPr>
          <w:rFonts w:eastAsia="Calibri" w:cstheme="minorHAnsi"/>
          <w:lang w:val="fr-FR"/>
        </w:rPr>
        <w:t>réside dans l’offre de service de la SQ sur cette question. Avant donc ce changement de positi</w:t>
      </w:r>
      <w:r w:rsidR="00DC524E">
        <w:rPr>
          <w:rFonts w:eastAsia="Calibri" w:cstheme="minorHAnsi"/>
          <w:lang w:val="fr-FR"/>
        </w:rPr>
        <w:t>onnement, la SQ offrait aux OSBL</w:t>
      </w:r>
      <w:r w:rsidR="00F52616" w:rsidRPr="00703553">
        <w:rPr>
          <w:rFonts w:eastAsia="Calibri" w:cstheme="minorHAnsi"/>
          <w:lang w:val="fr-FR"/>
        </w:rPr>
        <w:t xml:space="preserve"> les deux services gratuitement, c’est-à-dire la vérification en antécédent judiciaire et la vérification au vulnérable. Or depuis l’annonce d’avril 2015, la SQ n’offre plus que la vérification au vulnérable gratuitement pour les </w:t>
      </w:r>
      <w:r w:rsidR="00DC524E">
        <w:rPr>
          <w:rFonts w:eastAsia="Calibri" w:cstheme="minorHAnsi"/>
          <w:lang w:val="fr-FR"/>
        </w:rPr>
        <w:t>OSBL</w:t>
      </w:r>
      <w:r w:rsidR="00F52616" w:rsidRPr="00703553">
        <w:rPr>
          <w:rFonts w:eastAsia="Calibri" w:cstheme="minorHAnsi"/>
          <w:lang w:val="fr-FR"/>
        </w:rPr>
        <w:t xml:space="preserve"> abandonnant ainsi les </w:t>
      </w:r>
      <w:r w:rsidR="00DC524E">
        <w:rPr>
          <w:rFonts w:eastAsia="Calibri" w:cstheme="minorHAnsi"/>
          <w:lang w:val="fr-FR"/>
        </w:rPr>
        <w:t>OSBL</w:t>
      </w:r>
      <w:r w:rsidR="00F52616" w:rsidRPr="00703553">
        <w:rPr>
          <w:rFonts w:eastAsia="Calibri" w:cstheme="minorHAnsi"/>
          <w:lang w:val="fr-FR"/>
        </w:rPr>
        <w:t xml:space="preserve"> aux mains d’entreprises privées pour ce qui concerne la vérification en antécédent judiciaire. De ce fait, puisque les CAB avaient des ententes non pas parce qu’ils étaient catégorisés comme ayant une clientèle vulnérable, mais bien parce que la SQ offrait les deux types de vérification et que les CAB étaient admissibles pour la vérification en antécédent judiciaire, les CAB se retrouve</w:t>
      </w:r>
      <w:r w:rsidR="00B743A4">
        <w:rPr>
          <w:rFonts w:eastAsia="Calibri" w:cstheme="minorHAnsi"/>
          <w:lang w:val="fr-FR"/>
        </w:rPr>
        <w:t>nt</w:t>
      </w:r>
      <w:r w:rsidR="00F52616" w:rsidRPr="00703553">
        <w:rPr>
          <w:rFonts w:eastAsia="Calibri" w:cstheme="minorHAnsi"/>
          <w:lang w:val="fr-FR"/>
        </w:rPr>
        <w:t xml:space="preserve"> alors sans aucune ressource pour assurer un tel service.</w:t>
      </w:r>
    </w:p>
    <w:p w:rsidR="00F52616" w:rsidRPr="00703553" w:rsidRDefault="00F52616" w:rsidP="00703553">
      <w:pPr>
        <w:spacing w:line="360" w:lineRule="auto"/>
        <w:jc w:val="both"/>
        <w:rPr>
          <w:rFonts w:eastAsia="Calibri" w:cstheme="minorHAnsi"/>
          <w:lang w:val="fr-FR"/>
        </w:rPr>
      </w:pPr>
      <w:r w:rsidRPr="00703553">
        <w:rPr>
          <w:rFonts w:eastAsia="Calibri" w:cstheme="minorHAnsi"/>
          <w:lang w:val="fr-FR"/>
        </w:rPr>
        <w:t>Maintenant que la SQ n’offre plus le service de la vérification en antécédent judiciaire, les CAB sont donc non-admissibles pour des ententes à moins qu’ils aient un poste bénévole qui est admissible au vulnérable. Or, selon les responsables de la SQ, cela semble impossible</w:t>
      </w:r>
      <w:r w:rsidR="00B743A4">
        <w:rPr>
          <w:rFonts w:eastAsia="Calibri" w:cstheme="minorHAnsi"/>
          <w:lang w:val="fr-FR"/>
        </w:rPr>
        <w:t>,</w:t>
      </w:r>
      <w:r w:rsidRPr="00703553">
        <w:rPr>
          <w:rFonts w:eastAsia="Calibri" w:cstheme="minorHAnsi"/>
          <w:lang w:val="fr-FR"/>
        </w:rPr>
        <w:t xml:space="preserve"> car ce ne sont pas les postes bénévoles des CAB qui ont changé, mais bien plus l’offre de service de la SQ.</w:t>
      </w:r>
    </w:p>
    <w:p w:rsidR="00F52616" w:rsidRPr="00703553" w:rsidRDefault="0027706E" w:rsidP="00703553">
      <w:pPr>
        <w:spacing w:line="360" w:lineRule="auto"/>
        <w:jc w:val="both"/>
        <w:rPr>
          <w:rFonts w:eastAsia="Calibri" w:cstheme="minorHAnsi"/>
          <w:lang w:val="fr-FR"/>
        </w:rPr>
      </w:pPr>
      <w:r w:rsidRPr="00703553">
        <w:rPr>
          <w:rFonts w:eastAsia="Calibri" w:cstheme="minorHAnsi"/>
          <w:lang w:val="fr-FR"/>
        </w:rPr>
        <w:t xml:space="preserve">C’est dans ce contexte que la FCABQ propose à ses CAB membres le contenu de la présente politique. Puisque les CAB n’ont plus de ressources pour accéder à la VAJ auprès des autorités compétentes dont la SQ, et puisque le MSP ne semble pas vouloir soutenir les CAB dans l’obtention de ce service qu’ils jugent important, il nous revient en tant qu’organisation de proposer une nouvelle façon d’opérer afin de nous assurer de la diligence dans la gestion de nos bénévoles et ce selon nos moyens et les limites qui nous ont été imposées.  </w:t>
      </w:r>
    </w:p>
    <w:p w:rsidR="000543ED" w:rsidRPr="00703553" w:rsidRDefault="000543ED" w:rsidP="00703553">
      <w:pPr>
        <w:spacing w:after="0"/>
        <w:jc w:val="both"/>
        <w:rPr>
          <w:rFonts w:eastAsia="Times New Roman" w:cstheme="minorHAnsi"/>
        </w:rPr>
      </w:pPr>
    </w:p>
    <w:p w:rsidR="00505B38" w:rsidRDefault="00505B38">
      <w:pPr>
        <w:rPr>
          <w:rFonts w:eastAsia="Times New Roman" w:cstheme="minorHAnsi"/>
          <w:b/>
          <w:spacing w:val="5"/>
          <w:kern w:val="28"/>
          <w:szCs w:val="32"/>
        </w:rPr>
      </w:pPr>
      <w:r>
        <w:rPr>
          <w:rFonts w:eastAsia="Times New Roman" w:cstheme="minorHAnsi"/>
          <w:b/>
          <w:szCs w:val="32"/>
        </w:rPr>
        <w:br w:type="page"/>
      </w:r>
    </w:p>
    <w:p w:rsidR="000E39C6" w:rsidRPr="002A32B5" w:rsidRDefault="00F34AEF" w:rsidP="002A32B5">
      <w:pPr>
        <w:pStyle w:val="Titre1"/>
        <w:spacing w:before="0"/>
        <w:rPr>
          <w:rFonts w:asciiTheme="minorHAnsi" w:eastAsia="Times New Roman" w:hAnsiTheme="minorHAnsi" w:cstheme="minorHAnsi"/>
          <w:color w:val="auto"/>
          <w:sz w:val="22"/>
        </w:rPr>
      </w:pPr>
      <w:bookmarkStart w:id="2" w:name="_Toc4140066"/>
      <w:r w:rsidRPr="002A32B5">
        <w:rPr>
          <w:rFonts w:asciiTheme="minorHAnsi" w:eastAsia="Times New Roman" w:hAnsiTheme="minorHAnsi" w:cstheme="minorHAnsi"/>
          <w:color w:val="auto"/>
          <w:sz w:val="22"/>
        </w:rPr>
        <w:t xml:space="preserve">Article 1 : </w:t>
      </w:r>
      <w:r w:rsidR="00E5443B" w:rsidRPr="002A32B5">
        <w:rPr>
          <w:rFonts w:asciiTheme="minorHAnsi" w:eastAsia="Times New Roman" w:hAnsiTheme="minorHAnsi" w:cstheme="minorHAnsi"/>
          <w:color w:val="auto"/>
          <w:sz w:val="22"/>
        </w:rPr>
        <w:t>Quelques d</w:t>
      </w:r>
      <w:r w:rsidR="000E39C6" w:rsidRPr="002A32B5">
        <w:rPr>
          <w:rFonts w:asciiTheme="minorHAnsi" w:eastAsia="Times New Roman" w:hAnsiTheme="minorHAnsi" w:cstheme="minorHAnsi"/>
          <w:color w:val="auto"/>
          <w:sz w:val="22"/>
        </w:rPr>
        <w:t>éfinitions</w:t>
      </w:r>
      <w:bookmarkEnd w:id="2"/>
      <w:r w:rsidR="000E39C6" w:rsidRPr="002A32B5">
        <w:rPr>
          <w:rFonts w:asciiTheme="minorHAnsi" w:eastAsia="Times New Roman" w:hAnsiTheme="minorHAnsi" w:cstheme="minorHAnsi"/>
          <w:color w:val="auto"/>
          <w:sz w:val="22"/>
        </w:rPr>
        <w:t xml:space="preserve"> </w:t>
      </w:r>
    </w:p>
    <w:p w:rsidR="000E39C6" w:rsidRPr="00703553" w:rsidRDefault="000E39C6" w:rsidP="00703553">
      <w:pPr>
        <w:spacing w:after="0"/>
        <w:jc w:val="both"/>
        <w:rPr>
          <w:rFonts w:eastAsia="Times New Roman" w:cstheme="minorHAnsi"/>
        </w:rPr>
      </w:pPr>
    </w:p>
    <w:p w:rsidR="00864D85" w:rsidRPr="00DC4AC7" w:rsidRDefault="00864D85" w:rsidP="00703553">
      <w:pPr>
        <w:pStyle w:val="Paragraphedeliste"/>
        <w:numPr>
          <w:ilvl w:val="0"/>
          <w:numId w:val="2"/>
        </w:numPr>
        <w:spacing w:after="0"/>
        <w:jc w:val="both"/>
        <w:rPr>
          <w:rFonts w:eastAsia="Times New Roman" w:cstheme="minorHAnsi"/>
          <w:b/>
        </w:rPr>
      </w:pPr>
      <w:r w:rsidRPr="00DC4AC7">
        <w:rPr>
          <w:rFonts w:eastAsia="Times New Roman" w:cstheme="minorHAnsi"/>
          <w:b/>
        </w:rPr>
        <w:t xml:space="preserve">Une personne bénévole : </w:t>
      </w:r>
    </w:p>
    <w:p w:rsidR="00864D85" w:rsidRPr="00703553" w:rsidRDefault="00864D85" w:rsidP="00703553">
      <w:pPr>
        <w:spacing w:after="0"/>
        <w:ind w:left="708"/>
        <w:jc w:val="both"/>
        <w:rPr>
          <w:rFonts w:eastAsia="Times New Roman" w:cstheme="minorHAnsi"/>
        </w:rPr>
      </w:pPr>
      <w:r w:rsidRPr="00703553">
        <w:rPr>
          <w:rFonts w:eastAsia="Times New Roman" w:cstheme="minorHAnsi"/>
        </w:rPr>
        <w:t>Être bénévole, c’est consacrer volontairement du temps, de son savoir, de ses habilités et ses efforts au service des individus, d’une cause ou de la collectivité sans expectative de rémunération</w:t>
      </w:r>
      <w:r w:rsidRPr="00703553">
        <w:rPr>
          <w:rStyle w:val="Appelnotedebasdep"/>
          <w:rFonts w:eastAsia="Times New Roman" w:cstheme="minorHAnsi"/>
        </w:rPr>
        <w:footnoteReference w:id="2"/>
      </w:r>
      <w:r w:rsidRPr="00703553">
        <w:rPr>
          <w:rFonts w:eastAsia="Times New Roman" w:cstheme="minorHAnsi"/>
        </w:rPr>
        <w:t>.</w:t>
      </w:r>
    </w:p>
    <w:p w:rsidR="00DD7E32" w:rsidRPr="00703553" w:rsidRDefault="00DD7E32" w:rsidP="00703553">
      <w:pPr>
        <w:spacing w:after="0"/>
        <w:ind w:left="708"/>
        <w:jc w:val="both"/>
        <w:rPr>
          <w:rFonts w:eastAsia="Times New Roman" w:cstheme="minorHAnsi"/>
        </w:rPr>
      </w:pPr>
    </w:p>
    <w:p w:rsidR="00DD7E32" w:rsidRPr="00DC4AC7" w:rsidRDefault="00DD7E32" w:rsidP="00703553">
      <w:pPr>
        <w:pStyle w:val="Paragraphedeliste"/>
        <w:numPr>
          <w:ilvl w:val="0"/>
          <w:numId w:val="2"/>
        </w:numPr>
        <w:spacing w:after="0"/>
        <w:jc w:val="both"/>
        <w:rPr>
          <w:rFonts w:eastAsia="Times New Roman" w:cstheme="minorHAnsi"/>
          <w:b/>
        </w:rPr>
      </w:pPr>
      <w:r w:rsidRPr="00DC4AC7">
        <w:rPr>
          <w:rFonts w:eastAsia="Times New Roman" w:cstheme="minorHAnsi"/>
          <w:b/>
        </w:rPr>
        <w:t>Une personne bénéficiaire :</w:t>
      </w:r>
    </w:p>
    <w:p w:rsidR="00DD7E32" w:rsidRPr="00703553" w:rsidRDefault="00DD7E32" w:rsidP="00703553">
      <w:pPr>
        <w:pStyle w:val="Paragraphedeliste"/>
        <w:spacing w:after="0"/>
        <w:jc w:val="both"/>
        <w:rPr>
          <w:rFonts w:eastAsia="Times New Roman" w:cstheme="minorHAnsi"/>
        </w:rPr>
      </w:pPr>
      <w:r w:rsidRPr="00703553">
        <w:rPr>
          <w:rFonts w:eastAsia="Times New Roman" w:cstheme="minorHAnsi"/>
        </w:rPr>
        <w:t xml:space="preserve">Nous entendons par bénéficiaire, toute personne admissible aux différents services offerts au sein du centre d’action bénévole. </w:t>
      </w:r>
    </w:p>
    <w:p w:rsidR="00DD7E32" w:rsidRPr="00703553" w:rsidRDefault="00DD7E32" w:rsidP="00703553">
      <w:pPr>
        <w:pStyle w:val="Paragraphedeliste"/>
        <w:spacing w:after="0"/>
        <w:jc w:val="both"/>
        <w:rPr>
          <w:rFonts w:eastAsia="Times New Roman" w:cstheme="minorHAnsi"/>
        </w:rPr>
      </w:pPr>
    </w:p>
    <w:p w:rsidR="00DD7E32" w:rsidRPr="00DC4AC7" w:rsidRDefault="00DD7E32" w:rsidP="00703553">
      <w:pPr>
        <w:pStyle w:val="Paragraphedeliste"/>
        <w:numPr>
          <w:ilvl w:val="0"/>
          <w:numId w:val="2"/>
        </w:numPr>
        <w:spacing w:after="0"/>
        <w:jc w:val="both"/>
        <w:rPr>
          <w:rFonts w:eastAsia="Times New Roman" w:cstheme="minorHAnsi"/>
          <w:b/>
        </w:rPr>
      </w:pPr>
      <w:r w:rsidRPr="00DC4AC7">
        <w:rPr>
          <w:rFonts w:eastAsia="Times New Roman" w:cstheme="minorHAnsi"/>
          <w:b/>
        </w:rPr>
        <w:t>Poste bénévole :</w:t>
      </w:r>
    </w:p>
    <w:p w:rsidR="00DD7E32" w:rsidRDefault="00DD7E32" w:rsidP="00703553">
      <w:pPr>
        <w:pStyle w:val="Paragraphedeliste"/>
        <w:spacing w:after="0"/>
        <w:jc w:val="both"/>
        <w:rPr>
          <w:rFonts w:eastAsia="Times New Roman" w:cstheme="minorHAnsi"/>
        </w:rPr>
      </w:pPr>
      <w:r w:rsidRPr="00703553">
        <w:rPr>
          <w:rFonts w:eastAsia="Times New Roman" w:cstheme="minorHAnsi"/>
        </w:rPr>
        <w:t xml:space="preserve">Nous entendons par poste bénévole toute fonction occupée par une personne bénévole au sein du centre d’action bénévole.  </w:t>
      </w:r>
    </w:p>
    <w:p w:rsidR="005D7E49" w:rsidRPr="00DC4AC7" w:rsidRDefault="005D7E49" w:rsidP="00DC4AC7">
      <w:pPr>
        <w:spacing w:after="0"/>
        <w:jc w:val="both"/>
        <w:rPr>
          <w:rFonts w:eastAsia="Times New Roman" w:cstheme="minorHAnsi"/>
        </w:rPr>
      </w:pPr>
    </w:p>
    <w:p w:rsidR="00DD7E32" w:rsidRPr="00DC4AC7" w:rsidRDefault="00DD7E32" w:rsidP="00703553">
      <w:pPr>
        <w:pStyle w:val="Paragraphedeliste"/>
        <w:numPr>
          <w:ilvl w:val="0"/>
          <w:numId w:val="2"/>
        </w:numPr>
        <w:spacing w:after="0"/>
        <w:jc w:val="both"/>
        <w:rPr>
          <w:rFonts w:eastAsia="Times New Roman" w:cstheme="minorHAnsi"/>
          <w:b/>
        </w:rPr>
      </w:pPr>
      <w:r w:rsidRPr="00DC4AC7">
        <w:rPr>
          <w:rFonts w:eastAsia="Times New Roman" w:cstheme="minorHAnsi"/>
          <w:b/>
        </w:rPr>
        <w:t>Gestion sécuritaire des bénévoles :</w:t>
      </w:r>
    </w:p>
    <w:p w:rsidR="00DD7E32" w:rsidRDefault="00DD7E32" w:rsidP="00703553">
      <w:pPr>
        <w:pStyle w:val="Paragraphedeliste"/>
        <w:spacing w:after="0"/>
        <w:jc w:val="both"/>
        <w:rPr>
          <w:rFonts w:eastAsia="Times New Roman" w:cstheme="minorHAnsi"/>
        </w:rPr>
      </w:pPr>
      <w:r w:rsidRPr="00703553">
        <w:rPr>
          <w:rFonts w:eastAsia="Times New Roman" w:cstheme="minorHAnsi"/>
        </w:rPr>
        <w:t>Nous entendons par gestion sécuritaire des bénévoles, toutes les actions entreprise</w:t>
      </w:r>
      <w:r w:rsidR="005D7E49" w:rsidRPr="00703553">
        <w:rPr>
          <w:rFonts w:eastAsia="Times New Roman" w:cstheme="minorHAnsi"/>
        </w:rPr>
        <w:t>s</w:t>
      </w:r>
      <w:r w:rsidRPr="00703553">
        <w:rPr>
          <w:rFonts w:eastAsia="Times New Roman" w:cstheme="minorHAnsi"/>
        </w:rPr>
        <w:t xml:space="preserve"> au sein du centre d’action bénévole </w:t>
      </w:r>
      <w:r w:rsidR="005D7E49" w:rsidRPr="00703553">
        <w:rPr>
          <w:rFonts w:eastAsia="Times New Roman" w:cstheme="minorHAnsi"/>
        </w:rPr>
        <w:t xml:space="preserve">visant le filtrage des bénévoles dans le but d’assurer la sécurité des bénéficiaires du centre. </w:t>
      </w:r>
    </w:p>
    <w:p w:rsidR="006654BC" w:rsidRDefault="006654BC" w:rsidP="00703553">
      <w:pPr>
        <w:pStyle w:val="Paragraphedeliste"/>
        <w:spacing w:after="0"/>
        <w:jc w:val="both"/>
        <w:rPr>
          <w:rFonts w:eastAsia="Times New Roman" w:cstheme="minorHAnsi"/>
        </w:rPr>
      </w:pPr>
    </w:p>
    <w:p w:rsidR="00DC524E" w:rsidRPr="00DC4AC7" w:rsidRDefault="00DC4AC7" w:rsidP="00DC4AC7">
      <w:pPr>
        <w:pStyle w:val="Paragraphedeliste"/>
        <w:numPr>
          <w:ilvl w:val="0"/>
          <w:numId w:val="2"/>
        </w:numPr>
        <w:spacing w:after="0"/>
        <w:jc w:val="both"/>
        <w:rPr>
          <w:rFonts w:eastAsia="Times New Roman" w:cstheme="minorHAnsi"/>
          <w:b/>
        </w:rPr>
      </w:pPr>
      <w:r w:rsidRPr="00DC4AC7">
        <w:rPr>
          <w:rFonts w:eastAsia="Times New Roman" w:cstheme="minorHAnsi"/>
          <w:b/>
        </w:rPr>
        <w:t>L’obligation de d</w:t>
      </w:r>
      <w:r w:rsidR="006654BC" w:rsidRPr="00DC4AC7">
        <w:rPr>
          <w:rFonts w:eastAsia="Times New Roman" w:cstheme="minorHAnsi"/>
          <w:b/>
        </w:rPr>
        <w:t>iligence :</w:t>
      </w:r>
    </w:p>
    <w:p w:rsidR="00DC4AC7" w:rsidRDefault="00DC4AC7" w:rsidP="00DC4AC7">
      <w:pPr>
        <w:pStyle w:val="Paragraphedeliste"/>
        <w:spacing w:after="0"/>
        <w:jc w:val="both"/>
        <w:rPr>
          <w:rFonts w:eastAsia="Times New Roman" w:cstheme="minorHAnsi"/>
        </w:rPr>
      </w:pPr>
      <w:r w:rsidRPr="00DC4AC7">
        <w:rPr>
          <w:rFonts w:eastAsia="Times New Roman" w:cstheme="minorHAnsi"/>
        </w:rPr>
        <w:t>L’obligation de diligence est à la base même du filtrage. Ce principe j</w:t>
      </w:r>
      <w:r>
        <w:rPr>
          <w:rFonts w:eastAsia="Times New Roman" w:cstheme="minorHAnsi"/>
        </w:rPr>
        <w:t xml:space="preserve">uridique détermine l’obligation </w:t>
      </w:r>
      <w:r w:rsidRPr="00DC4AC7">
        <w:rPr>
          <w:rFonts w:eastAsia="Times New Roman" w:cstheme="minorHAnsi"/>
        </w:rPr>
        <w:t>des personnes et des organismes à prendre des mesures raisonnables pour assurer la prestation de</w:t>
      </w:r>
      <w:r>
        <w:rPr>
          <w:rFonts w:eastAsia="Times New Roman" w:cstheme="minorHAnsi"/>
        </w:rPr>
        <w:t xml:space="preserve"> </w:t>
      </w:r>
      <w:r w:rsidRPr="00DC4AC7">
        <w:rPr>
          <w:rFonts w:eastAsia="Times New Roman" w:cstheme="minorHAnsi"/>
        </w:rPr>
        <w:t>soins à leurs clients et les protéger selon des normes pertinentes. Dans le cas des clients vulnérables</w:t>
      </w:r>
      <w:r>
        <w:rPr>
          <w:rFonts w:eastAsia="Times New Roman" w:cstheme="minorHAnsi"/>
        </w:rPr>
        <w:t xml:space="preserve"> </w:t>
      </w:r>
      <w:r w:rsidRPr="00DC4AC7">
        <w:rPr>
          <w:rFonts w:eastAsia="Times New Roman" w:cstheme="minorHAnsi"/>
        </w:rPr>
        <w:t>qui ne peuvent se protéger, se défendre ou prendre soin d’eux, de façon permanente ou temporaire,</w:t>
      </w:r>
      <w:r>
        <w:rPr>
          <w:rFonts w:eastAsia="Times New Roman" w:cstheme="minorHAnsi"/>
        </w:rPr>
        <w:t xml:space="preserve"> </w:t>
      </w:r>
      <w:r w:rsidRPr="00DC4AC7">
        <w:rPr>
          <w:rFonts w:eastAsia="Times New Roman" w:cstheme="minorHAnsi"/>
        </w:rPr>
        <w:t>en raison de leur âge, d’une incapacité ou de circonstances particulières, cette obligation est encore</w:t>
      </w:r>
      <w:r>
        <w:rPr>
          <w:rFonts w:eastAsia="Times New Roman" w:cstheme="minorHAnsi"/>
        </w:rPr>
        <w:t xml:space="preserve"> </w:t>
      </w:r>
      <w:r w:rsidRPr="00DC4AC7">
        <w:rPr>
          <w:rFonts w:eastAsia="Times New Roman" w:cstheme="minorHAnsi"/>
        </w:rPr>
        <w:t>plus importante et la norme plus élevée.</w:t>
      </w:r>
      <w:r>
        <w:rPr>
          <w:rFonts w:eastAsia="Times New Roman" w:cstheme="minorHAnsi"/>
        </w:rPr>
        <w:t xml:space="preserve"> </w:t>
      </w:r>
      <w:r w:rsidRPr="00DC4AC7">
        <w:rPr>
          <w:rFonts w:eastAsia="Times New Roman" w:cstheme="minorHAnsi"/>
        </w:rPr>
        <w:t>L’obligation de diligence décrit assez bien les obligations éthiques et</w:t>
      </w:r>
      <w:r w:rsidRPr="00DC4AC7">
        <w:rPr>
          <w:rFonts w:eastAsia="Times New Roman" w:cstheme="minorHAnsi"/>
        </w:rPr>
        <w:t xml:space="preserve"> morales des organismes. Sur le </w:t>
      </w:r>
      <w:r w:rsidRPr="00DC4AC7">
        <w:rPr>
          <w:rFonts w:eastAsia="Times New Roman" w:cstheme="minorHAnsi"/>
        </w:rPr>
        <w:t>plan juridique, éthique et moral, l’une des façons pour ceux-ci de remplir leur obligation de diligence</w:t>
      </w:r>
      <w:r w:rsidRPr="00DC4AC7">
        <w:rPr>
          <w:rFonts w:eastAsia="Times New Roman" w:cstheme="minorHAnsi"/>
        </w:rPr>
        <w:t xml:space="preserve"> </w:t>
      </w:r>
      <w:r w:rsidRPr="00DC4AC7">
        <w:rPr>
          <w:rFonts w:eastAsia="Times New Roman" w:cstheme="minorHAnsi"/>
        </w:rPr>
        <w:t>envers leurs clients consiste à filtrer soigneusement les prestataires de services</w:t>
      </w:r>
      <w:r>
        <w:rPr>
          <w:rStyle w:val="Appelnotedebasdep"/>
          <w:rFonts w:eastAsia="Times New Roman" w:cstheme="minorHAnsi"/>
        </w:rPr>
        <w:footnoteReference w:id="3"/>
      </w:r>
      <w:r w:rsidRPr="00DC4AC7">
        <w:rPr>
          <w:rFonts w:eastAsia="Times New Roman" w:cstheme="minorHAnsi"/>
        </w:rPr>
        <w:t>.</w:t>
      </w:r>
    </w:p>
    <w:p w:rsidR="000E39C6" w:rsidRPr="00703553" w:rsidRDefault="000E39C6" w:rsidP="00703553">
      <w:pPr>
        <w:spacing w:after="0"/>
        <w:jc w:val="both"/>
        <w:rPr>
          <w:rFonts w:eastAsia="Times New Roman" w:cstheme="minorHAnsi"/>
        </w:rPr>
      </w:pPr>
    </w:p>
    <w:p w:rsidR="005D7E49" w:rsidRPr="002A32B5" w:rsidRDefault="005D7E49" w:rsidP="002A32B5">
      <w:pPr>
        <w:pStyle w:val="Titre1"/>
        <w:spacing w:before="0"/>
        <w:rPr>
          <w:rFonts w:asciiTheme="minorHAnsi" w:eastAsia="Times New Roman" w:hAnsiTheme="minorHAnsi" w:cstheme="minorHAnsi"/>
          <w:color w:val="auto"/>
          <w:sz w:val="22"/>
        </w:rPr>
      </w:pPr>
      <w:bookmarkStart w:id="3" w:name="_Toc4140067"/>
      <w:r w:rsidRPr="002A32B5">
        <w:rPr>
          <w:rFonts w:asciiTheme="minorHAnsi" w:eastAsia="Times New Roman" w:hAnsiTheme="minorHAnsi" w:cstheme="minorHAnsi"/>
          <w:color w:val="auto"/>
          <w:sz w:val="22"/>
        </w:rPr>
        <w:t>Article 2 : Les o</w:t>
      </w:r>
      <w:r w:rsidR="00F060E1" w:rsidRPr="002A32B5">
        <w:rPr>
          <w:rFonts w:asciiTheme="minorHAnsi" w:eastAsia="Times New Roman" w:hAnsiTheme="minorHAnsi" w:cstheme="minorHAnsi"/>
          <w:color w:val="auto"/>
          <w:sz w:val="22"/>
        </w:rPr>
        <w:t>bjectifs</w:t>
      </w:r>
      <w:bookmarkEnd w:id="3"/>
      <w:r w:rsidR="00F060E1" w:rsidRPr="002A32B5">
        <w:rPr>
          <w:rFonts w:asciiTheme="minorHAnsi" w:eastAsia="Times New Roman" w:hAnsiTheme="minorHAnsi" w:cstheme="minorHAnsi"/>
          <w:color w:val="auto"/>
          <w:sz w:val="22"/>
        </w:rPr>
        <w:t xml:space="preserve"> </w:t>
      </w:r>
    </w:p>
    <w:p w:rsidR="00505B38" w:rsidRDefault="00505B38" w:rsidP="00703553">
      <w:pPr>
        <w:spacing w:after="0"/>
        <w:jc w:val="both"/>
        <w:rPr>
          <w:rFonts w:eastAsia="Times New Roman" w:cstheme="minorHAnsi"/>
        </w:rPr>
      </w:pPr>
    </w:p>
    <w:p w:rsidR="005D7E49" w:rsidRPr="00703553" w:rsidRDefault="005D7E49" w:rsidP="00703553">
      <w:pPr>
        <w:spacing w:after="0"/>
        <w:jc w:val="both"/>
        <w:rPr>
          <w:rFonts w:eastAsia="Times New Roman" w:cstheme="minorHAnsi"/>
        </w:rPr>
      </w:pPr>
      <w:r w:rsidRPr="00703553">
        <w:rPr>
          <w:rFonts w:eastAsia="Times New Roman" w:cstheme="minorHAnsi"/>
        </w:rPr>
        <w:t xml:space="preserve">La présente politique vise à : </w:t>
      </w:r>
    </w:p>
    <w:p w:rsidR="000E39C6" w:rsidRPr="00703553" w:rsidRDefault="000E39C6" w:rsidP="00703553">
      <w:pPr>
        <w:pStyle w:val="Paragraphedeliste"/>
        <w:numPr>
          <w:ilvl w:val="0"/>
          <w:numId w:val="5"/>
        </w:numPr>
        <w:spacing w:after="0"/>
        <w:jc w:val="both"/>
        <w:rPr>
          <w:rFonts w:eastAsia="Times New Roman" w:cstheme="minorHAnsi"/>
        </w:rPr>
      </w:pPr>
      <w:r w:rsidRPr="00703553">
        <w:rPr>
          <w:rFonts w:eastAsia="Times New Roman" w:cstheme="minorHAnsi"/>
        </w:rPr>
        <w:t>Assurer la protection des bénéficiaires</w:t>
      </w:r>
      <w:r w:rsidR="005D7E49" w:rsidRPr="00703553">
        <w:rPr>
          <w:rFonts w:eastAsia="Times New Roman" w:cstheme="minorHAnsi"/>
        </w:rPr>
        <w:t xml:space="preserve"> du centre d’action bénévole;</w:t>
      </w:r>
      <w:r w:rsidRPr="00703553">
        <w:rPr>
          <w:rFonts w:eastAsia="Times New Roman" w:cstheme="minorHAnsi"/>
        </w:rPr>
        <w:t xml:space="preserve"> </w:t>
      </w:r>
    </w:p>
    <w:p w:rsidR="000E39C6" w:rsidRPr="00703553" w:rsidRDefault="000E39C6" w:rsidP="00703553">
      <w:pPr>
        <w:pStyle w:val="Paragraphedeliste"/>
        <w:numPr>
          <w:ilvl w:val="0"/>
          <w:numId w:val="5"/>
        </w:numPr>
        <w:spacing w:after="0" w:line="240" w:lineRule="auto"/>
        <w:jc w:val="both"/>
        <w:rPr>
          <w:rFonts w:eastAsia="Times New Roman" w:cstheme="minorHAnsi"/>
        </w:rPr>
      </w:pPr>
      <w:r w:rsidRPr="00703553">
        <w:rPr>
          <w:rFonts w:eastAsia="Times New Roman" w:cstheme="minorHAnsi"/>
        </w:rPr>
        <w:t xml:space="preserve">Assurer la protection des bénévoles </w:t>
      </w:r>
      <w:r w:rsidR="005D7E49" w:rsidRPr="00703553">
        <w:rPr>
          <w:rFonts w:eastAsia="Times New Roman" w:cstheme="minorHAnsi"/>
        </w:rPr>
        <w:t>du centre d’action bénévole;</w:t>
      </w:r>
    </w:p>
    <w:p w:rsidR="000E39C6" w:rsidRPr="00DC4AC7" w:rsidRDefault="000E39C6" w:rsidP="00703553">
      <w:pPr>
        <w:pStyle w:val="Paragraphedeliste"/>
        <w:numPr>
          <w:ilvl w:val="0"/>
          <w:numId w:val="5"/>
        </w:numPr>
        <w:spacing w:before="100" w:beforeAutospacing="1" w:after="0" w:line="240" w:lineRule="auto"/>
        <w:jc w:val="both"/>
        <w:rPr>
          <w:rFonts w:eastAsia="Times New Roman" w:cstheme="minorHAnsi"/>
        </w:rPr>
      </w:pPr>
      <w:r w:rsidRPr="00DC4AC7">
        <w:rPr>
          <w:rFonts w:eastAsia="Times New Roman" w:cstheme="minorHAnsi"/>
        </w:rPr>
        <w:t xml:space="preserve">Assurer </w:t>
      </w:r>
      <w:r w:rsidR="006654BC" w:rsidRPr="00DC4AC7">
        <w:rPr>
          <w:rFonts w:eastAsia="Times New Roman" w:cstheme="minorHAnsi"/>
        </w:rPr>
        <w:t xml:space="preserve">l’obligation de diligence </w:t>
      </w:r>
      <w:r w:rsidR="005D7E49" w:rsidRPr="00DC4AC7">
        <w:rPr>
          <w:rFonts w:eastAsia="Times New Roman" w:cstheme="minorHAnsi"/>
        </w:rPr>
        <w:t xml:space="preserve">du centre d’action bénévole. </w:t>
      </w:r>
    </w:p>
    <w:p w:rsidR="000E39C6" w:rsidRPr="00703553" w:rsidRDefault="000E39C6" w:rsidP="00703553">
      <w:pPr>
        <w:spacing w:after="0"/>
        <w:jc w:val="both"/>
        <w:rPr>
          <w:rFonts w:eastAsia="Times New Roman" w:cstheme="minorHAnsi"/>
        </w:rPr>
      </w:pPr>
    </w:p>
    <w:p w:rsidR="005D7E49" w:rsidRPr="002A32B5" w:rsidRDefault="005D7E49" w:rsidP="002A32B5">
      <w:pPr>
        <w:pStyle w:val="Titre1"/>
        <w:spacing w:before="0"/>
        <w:rPr>
          <w:rFonts w:asciiTheme="minorHAnsi" w:eastAsia="Times New Roman" w:hAnsiTheme="minorHAnsi" w:cstheme="minorHAnsi"/>
          <w:color w:val="auto"/>
          <w:sz w:val="22"/>
        </w:rPr>
      </w:pPr>
      <w:bookmarkStart w:id="4" w:name="_Toc4140068"/>
      <w:r w:rsidRPr="002A32B5">
        <w:rPr>
          <w:rFonts w:asciiTheme="minorHAnsi" w:eastAsia="Times New Roman" w:hAnsiTheme="minorHAnsi" w:cstheme="minorHAnsi"/>
          <w:color w:val="auto"/>
          <w:sz w:val="22"/>
        </w:rPr>
        <w:t>Article 3 : Le respect des 10 étapes de filtrage des bénévoles</w:t>
      </w:r>
      <w:bookmarkEnd w:id="4"/>
      <w:r w:rsidRPr="002A32B5">
        <w:rPr>
          <w:rFonts w:asciiTheme="minorHAnsi" w:eastAsia="Times New Roman" w:hAnsiTheme="minorHAnsi" w:cstheme="minorHAnsi"/>
          <w:color w:val="auto"/>
          <w:sz w:val="22"/>
        </w:rPr>
        <w:t xml:space="preserve"> </w:t>
      </w:r>
    </w:p>
    <w:p w:rsidR="000D488E" w:rsidRDefault="000D488E" w:rsidP="00703553">
      <w:pPr>
        <w:spacing w:after="0"/>
        <w:jc w:val="both"/>
        <w:rPr>
          <w:rFonts w:eastAsia="Times New Roman" w:cstheme="minorHAnsi"/>
        </w:rPr>
      </w:pPr>
    </w:p>
    <w:p w:rsidR="005D7E49" w:rsidRPr="00703553" w:rsidRDefault="005D7E49" w:rsidP="00703553">
      <w:pPr>
        <w:spacing w:after="0"/>
        <w:jc w:val="both"/>
        <w:rPr>
          <w:rFonts w:eastAsia="Times New Roman" w:cstheme="minorHAnsi"/>
        </w:rPr>
      </w:pPr>
      <w:r w:rsidRPr="00703553">
        <w:rPr>
          <w:rFonts w:eastAsia="Times New Roman" w:cstheme="minorHAnsi"/>
        </w:rPr>
        <w:t>Le centre d’action bénévole s’engage à respecter les dix étapes du filtrage des bénévoles telle</w:t>
      </w:r>
      <w:r w:rsidR="00B743A4">
        <w:rPr>
          <w:rFonts w:eastAsia="Times New Roman" w:cstheme="minorHAnsi"/>
        </w:rPr>
        <w:t>s</w:t>
      </w:r>
      <w:r w:rsidRPr="00703553">
        <w:rPr>
          <w:rFonts w:eastAsia="Times New Roman" w:cstheme="minorHAnsi"/>
        </w:rPr>
        <w:t xml:space="preserve"> que défini</w:t>
      </w:r>
      <w:r w:rsidR="00B743A4">
        <w:rPr>
          <w:rFonts w:eastAsia="Times New Roman" w:cstheme="minorHAnsi"/>
        </w:rPr>
        <w:t>es</w:t>
      </w:r>
      <w:r w:rsidRPr="00703553">
        <w:rPr>
          <w:rFonts w:eastAsia="Times New Roman" w:cstheme="minorHAnsi"/>
        </w:rPr>
        <w:t xml:space="preserve"> dans le «</w:t>
      </w:r>
      <w:r w:rsidR="00573382" w:rsidRPr="00703553">
        <w:rPr>
          <w:rFonts w:eastAsia="Times New Roman" w:cstheme="minorHAnsi"/>
        </w:rPr>
        <w:t>Guide sur le filtrage des bénévoles, 2012</w:t>
      </w:r>
      <w:r w:rsidRPr="00703553">
        <w:rPr>
          <w:rFonts w:eastAsia="Times New Roman" w:cstheme="minorHAnsi"/>
        </w:rPr>
        <w:t xml:space="preserve">» de Bénévoles Canada. </w:t>
      </w:r>
    </w:p>
    <w:p w:rsidR="00573382" w:rsidRPr="00703553" w:rsidRDefault="00573382" w:rsidP="00703553">
      <w:pPr>
        <w:spacing w:after="0"/>
        <w:jc w:val="both"/>
        <w:rPr>
          <w:rFonts w:eastAsia="Times New Roman" w:cstheme="minorHAnsi"/>
        </w:rPr>
      </w:pPr>
    </w:p>
    <w:p w:rsidR="00573382" w:rsidRPr="00703553" w:rsidRDefault="00573382" w:rsidP="00703553">
      <w:pPr>
        <w:spacing w:after="0"/>
        <w:jc w:val="both"/>
        <w:rPr>
          <w:rFonts w:eastAsia="Times New Roman" w:cstheme="minorHAnsi"/>
        </w:rPr>
      </w:pPr>
      <w:r w:rsidRPr="00703553">
        <w:rPr>
          <w:rFonts w:eastAsia="Times New Roman" w:cstheme="minorHAnsi"/>
        </w:rPr>
        <w:t>Les dix étapes sont ainsi décrites :</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Évaluation</w:t>
      </w:r>
      <w:r w:rsidRPr="00703553">
        <w:rPr>
          <w:rFonts w:eastAsia="Times New Roman" w:cstheme="minorHAnsi"/>
        </w:rPr>
        <w:t> : Identifier et évaluer les risques et les composantes essentielles de chaque programme et poste connexe.</w:t>
      </w:r>
    </w:p>
    <w:p w:rsidR="00573382" w:rsidRPr="00DC4AC7"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Description de poste</w:t>
      </w:r>
      <w:r w:rsidRPr="00703553">
        <w:rPr>
          <w:rFonts w:eastAsia="Times New Roman" w:cstheme="minorHAnsi"/>
        </w:rPr>
        <w:t> : Rédiger des descriptions de poste significatives, complètes et exactes.</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Recrutement</w:t>
      </w:r>
      <w:r w:rsidRPr="00703553">
        <w:rPr>
          <w:rFonts w:eastAsia="Times New Roman" w:cstheme="minorHAnsi"/>
        </w:rPr>
        <w:t> : Concevoir des systèmes de sélection équitables et cohérents, et inclure de l’information pertinente sur l’organisme et le poste dans les documents de promotion.</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Formulaire de demande de bénévolat</w:t>
      </w:r>
      <w:r w:rsidRPr="00703553">
        <w:rPr>
          <w:rFonts w:eastAsia="Times New Roman" w:cstheme="minorHAnsi"/>
        </w:rPr>
        <w:t> : Demander des renseignements standards sur le candidat, ainsi que de l’information spécifique liée au poste.</w:t>
      </w:r>
    </w:p>
    <w:p w:rsidR="005D7E49"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Entrevue</w:t>
      </w:r>
      <w:r w:rsidRPr="00703553">
        <w:rPr>
          <w:rFonts w:eastAsia="Times New Roman" w:cstheme="minorHAnsi"/>
        </w:rPr>
        <w:t> : Préparer des questions précises et un format d’entrevue cohérent pour chaque poste en prenant soin de tenir des dossiers écrits exacts et objectifs.</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Références</w:t>
      </w:r>
      <w:r w:rsidRPr="00703553">
        <w:rPr>
          <w:rFonts w:eastAsia="Times New Roman" w:cstheme="minorHAnsi"/>
        </w:rPr>
        <w:t> : Vérifier les références conformément aux exigences de poste déterminées au préalable et à la législation en vigueur.</w:t>
      </w:r>
    </w:p>
    <w:p w:rsidR="00573382" w:rsidRPr="00703553" w:rsidRDefault="00BF6D9A" w:rsidP="00703553">
      <w:pPr>
        <w:pStyle w:val="Paragraphedeliste"/>
        <w:numPr>
          <w:ilvl w:val="0"/>
          <w:numId w:val="6"/>
        </w:numPr>
        <w:spacing w:after="0"/>
        <w:jc w:val="both"/>
        <w:rPr>
          <w:rFonts w:eastAsia="Times New Roman" w:cstheme="minorHAnsi"/>
        </w:rPr>
      </w:pPr>
      <w:r w:rsidRPr="00703553">
        <w:rPr>
          <w:rFonts w:eastAsia="Times New Roman" w:cstheme="minorHAnsi"/>
          <w:b/>
        </w:rPr>
        <w:t xml:space="preserve">Vérification des antécédents </w:t>
      </w:r>
      <w:r w:rsidR="00573382" w:rsidRPr="00703553">
        <w:rPr>
          <w:rFonts w:eastAsia="Times New Roman" w:cstheme="minorHAnsi"/>
          <w:b/>
        </w:rPr>
        <w:t>judiciaire</w:t>
      </w:r>
      <w:r w:rsidR="00573382" w:rsidRPr="00703553">
        <w:rPr>
          <w:rFonts w:eastAsia="Times New Roman" w:cstheme="minorHAnsi"/>
        </w:rPr>
        <w:t xml:space="preserve"> : Évaluer les risques associés au poste afin de déterminer si une vérification du casier judiciaire est nécessaire ou non. Réviser l’information contenue dans le rapport de vérification du casier judiciaire relative aux exigences de l’affectation bénévole.  Demander une vérification de l’aptitude à travailler auprès de personnes vulnérables, au besoin, conformément à la législation en vigueur. </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Orientation et formation</w:t>
      </w:r>
      <w:r w:rsidRPr="00703553">
        <w:rPr>
          <w:rFonts w:eastAsia="Times New Roman" w:cstheme="minorHAnsi"/>
        </w:rPr>
        <w:t> : Communiquer de l’information claire au sujet de la mission, des valeurs et des politiques de l’organisme, ainsi qu’aux tâches, aux procédures et à la portée du poste.</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Soutien et supervision</w:t>
      </w:r>
      <w:r w:rsidRPr="00703553">
        <w:rPr>
          <w:rFonts w:eastAsia="Times New Roman" w:cstheme="minorHAnsi"/>
        </w:rPr>
        <w:t xml:space="preserve"> : Offrir un soutien et de la supervision adéquats, et permettre aux bénévoles de formuler et de recevoir des commentaires. </w:t>
      </w:r>
    </w:p>
    <w:p w:rsidR="00573382" w:rsidRPr="00703553" w:rsidRDefault="00573382" w:rsidP="00703553">
      <w:pPr>
        <w:pStyle w:val="Paragraphedeliste"/>
        <w:numPr>
          <w:ilvl w:val="0"/>
          <w:numId w:val="6"/>
        </w:numPr>
        <w:spacing w:after="0"/>
        <w:jc w:val="both"/>
        <w:rPr>
          <w:rFonts w:eastAsia="Times New Roman" w:cstheme="minorHAnsi"/>
        </w:rPr>
      </w:pPr>
      <w:r w:rsidRPr="00703553">
        <w:rPr>
          <w:rFonts w:eastAsia="Times New Roman" w:cstheme="minorHAnsi"/>
          <w:b/>
        </w:rPr>
        <w:t>Suivi et commentaires</w:t>
      </w:r>
      <w:r w:rsidRPr="00703553">
        <w:rPr>
          <w:rFonts w:eastAsia="Times New Roman" w:cstheme="minorHAnsi"/>
        </w:rPr>
        <w:t> : Chercher proactivement à recueillir les commentaires des bénévoles et des bénéficiaires.</w:t>
      </w:r>
    </w:p>
    <w:p w:rsidR="00573382" w:rsidRPr="00703553" w:rsidRDefault="00573382" w:rsidP="00703553">
      <w:pPr>
        <w:spacing w:after="0"/>
        <w:jc w:val="both"/>
        <w:rPr>
          <w:rFonts w:eastAsia="Times New Roman" w:cstheme="minorHAnsi"/>
        </w:rPr>
      </w:pPr>
    </w:p>
    <w:p w:rsidR="00573382" w:rsidRPr="002A32B5" w:rsidRDefault="00573382" w:rsidP="002A32B5">
      <w:pPr>
        <w:pStyle w:val="Titre1"/>
        <w:spacing w:before="0"/>
        <w:rPr>
          <w:rFonts w:asciiTheme="minorHAnsi" w:eastAsia="Times New Roman" w:hAnsiTheme="minorHAnsi" w:cstheme="minorHAnsi"/>
          <w:color w:val="auto"/>
          <w:sz w:val="22"/>
        </w:rPr>
      </w:pPr>
      <w:bookmarkStart w:id="5" w:name="_Toc4140069"/>
      <w:r w:rsidRPr="002A32B5">
        <w:rPr>
          <w:rFonts w:asciiTheme="minorHAnsi" w:eastAsia="Times New Roman" w:hAnsiTheme="minorHAnsi" w:cstheme="minorHAnsi"/>
          <w:color w:val="auto"/>
          <w:sz w:val="22"/>
        </w:rPr>
        <w:t>Article 4</w:t>
      </w:r>
      <w:r w:rsidR="005D7E49" w:rsidRPr="002A32B5">
        <w:rPr>
          <w:rFonts w:asciiTheme="minorHAnsi" w:eastAsia="Times New Roman" w:hAnsiTheme="minorHAnsi" w:cstheme="minorHAnsi"/>
          <w:color w:val="auto"/>
          <w:sz w:val="22"/>
        </w:rPr>
        <w:t xml:space="preserve"> : </w:t>
      </w:r>
      <w:r w:rsidRPr="002A32B5">
        <w:rPr>
          <w:rFonts w:asciiTheme="minorHAnsi" w:eastAsia="Times New Roman" w:hAnsiTheme="minorHAnsi" w:cstheme="minorHAnsi"/>
          <w:color w:val="auto"/>
          <w:sz w:val="22"/>
        </w:rPr>
        <w:t>Évaluer les risques associés au poste</w:t>
      </w:r>
      <w:bookmarkEnd w:id="5"/>
      <w:r w:rsidRPr="002A32B5">
        <w:rPr>
          <w:rFonts w:asciiTheme="minorHAnsi" w:eastAsia="Times New Roman" w:hAnsiTheme="minorHAnsi" w:cstheme="minorHAnsi"/>
          <w:color w:val="auto"/>
          <w:sz w:val="22"/>
        </w:rPr>
        <w:t xml:space="preserve">  </w:t>
      </w:r>
    </w:p>
    <w:p w:rsidR="00573382" w:rsidRPr="00703553" w:rsidRDefault="00573382" w:rsidP="00703553">
      <w:pPr>
        <w:spacing w:after="0"/>
        <w:jc w:val="both"/>
        <w:rPr>
          <w:rFonts w:eastAsia="Times New Roman" w:cstheme="minorHAnsi"/>
        </w:rPr>
      </w:pPr>
    </w:p>
    <w:p w:rsidR="00DC4AC7" w:rsidRDefault="00DC4AC7" w:rsidP="00DC4AC7">
      <w:pPr>
        <w:spacing w:after="0"/>
        <w:jc w:val="both"/>
        <w:rPr>
          <w:rFonts w:eastAsia="Times New Roman" w:cstheme="minorHAnsi"/>
        </w:rPr>
      </w:pPr>
      <w:r w:rsidRPr="00DC4AC7">
        <w:rPr>
          <w:rFonts w:eastAsia="Times New Roman" w:cstheme="minorHAnsi"/>
        </w:rPr>
        <w:t>La gestion responsable s’applique au poste, et non à la personne qui pose sa candidature ou qui sera transférée. Tous les postes bénévoles ne sont pas égaux et ne nécessitent pas les mêmes étapes de gestion. Les exigences d’un poste déterminent les étapes de gestion nécessaires.</w:t>
      </w:r>
      <w:r>
        <w:rPr>
          <w:rFonts w:eastAsia="Times New Roman" w:cstheme="minorHAnsi"/>
        </w:rPr>
        <w:t xml:space="preserve"> Selon les</w:t>
      </w:r>
      <w:r w:rsidR="002467A2">
        <w:rPr>
          <w:rFonts w:eastAsia="Times New Roman" w:cstheme="minorHAnsi"/>
        </w:rPr>
        <w:t xml:space="preserve"> lois relatives aux droits de la personne, </w:t>
      </w:r>
      <w:r>
        <w:rPr>
          <w:rFonts w:eastAsia="Times New Roman" w:cstheme="minorHAnsi"/>
        </w:rPr>
        <w:t>u</w:t>
      </w:r>
      <w:r w:rsidRPr="00DC4AC7">
        <w:rPr>
          <w:rFonts w:eastAsia="Times New Roman" w:cstheme="minorHAnsi"/>
        </w:rPr>
        <w:t>ne demande d’information personnelle doit se fonder sur des exigences professionnelles justifiées, déterminées dans le cadre d’une évaluation du poste.</w:t>
      </w:r>
      <w:r w:rsidR="002467A2">
        <w:rPr>
          <w:rFonts w:eastAsia="Times New Roman" w:cstheme="minorHAnsi"/>
        </w:rPr>
        <w:t xml:space="preserve"> </w:t>
      </w:r>
      <w:r w:rsidRPr="002467A2">
        <w:rPr>
          <w:rFonts w:eastAsia="Times New Roman" w:cstheme="minorHAnsi"/>
          <w:b/>
        </w:rPr>
        <w:t xml:space="preserve">Il </w:t>
      </w:r>
      <w:r w:rsidR="002467A2">
        <w:rPr>
          <w:rFonts w:eastAsia="Times New Roman" w:cstheme="minorHAnsi"/>
          <w:b/>
        </w:rPr>
        <w:t xml:space="preserve">peut </w:t>
      </w:r>
      <w:r w:rsidRPr="002467A2">
        <w:rPr>
          <w:rFonts w:eastAsia="Times New Roman" w:cstheme="minorHAnsi"/>
          <w:b/>
        </w:rPr>
        <w:t>y a</w:t>
      </w:r>
      <w:r w:rsidR="002467A2">
        <w:rPr>
          <w:rFonts w:eastAsia="Times New Roman" w:cstheme="minorHAnsi"/>
          <w:b/>
        </w:rPr>
        <w:t>voir</w:t>
      </w:r>
      <w:r w:rsidRPr="002467A2">
        <w:rPr>
          <w:rFonts w:eastAsia="Times New Roman" w:cstheme="minorHAnsi"/>
          <w:b/>
        </w:rPr>
        <w:t xml:space="preserve"> infraction contre les droits de la personne</w:t>
      </w:r>
      <w:r w:rsidRPr="00DC4AC7">
        <w:rPr>
          <w:rFonts w:eastAsia="Times New Roman" w:cstheme="minorHAnsi"/>
        </w:rPr>
        <w:t xml:space="preserve"> lorsqu’une politique organisationnelle répond aux préoccupations relatives à une responsabilité possible en appliquant les mêmes étapes de gestion pour tous les postulants, peu importe le poste.</w:t>
      </w:r>
    </w:p>
    <w:p w:rsidR="00DC4AC7" w:rsidRDefault="00DC4AC7" w:rsidP="00703553">
      <w:pPr>
        <w:spacing w:after="0"/>
        <w:jc w:val="both"/>
        <w:rPr>
          <w:rFonts w:eastAsia="Times New Roman" w:cstheme="minorHAnsi"/>
        </w:rPr>
      </w:pPr>
    </w:p>
    <w:p w:rsidR="00A64432" w:rsidRDefault="00573382" w:rsidP="00703553">
      <w:pPr>
        <w:spacing w:after="0"/>
        <w:jc w:val="both"/>
        <w:rPr>
          <w:rFonts w:eastAsia="Times New Roman" w:cstheme="minorHAnsi"/>
        </w:rPr>
      </w:pPr>
      <w:r w:rsidRPr="00DC4AC7">
        <w:rPr>
          <w:rFonts w:eastAsia="Times New Roman" w:cstheme="minorHAnsi"/>
        </w:rPr>
        <w:t>Dans l’optique de respecter le point 7</w:t>
      </w:r>
      <w:r w:rsidR="007355C5" w:rsidRPr="00DC4AC7">
        <w:rPr>
          <w:rFonts w:eastAsia="Times New Roman" w:cstheme="minorHAnsi"/>
        </w:rPr>
        <w:t xml:space="preserve"> (vérification des antécédents judiciaires)</w:t>
      </w:r>
      <w:r w:rsidRPr="00DC4AC7">
        <w:rPr>
          <w:rFonts w:eastAsia="Times New Roman" w:cstheme="minorHAnsi"/>
        </w:rPr>
        <w:t xml:space="preserve"> des dix étapes ci-</w:t>
      </w:r>
      <w:r w:rsidRPr="00703553">
        <w:rPr>
          <w:rFonts w:eastAsia="Times New Roman" w:cstheme="minorHAnsi"/>
        </w:rPr>
        <w:t>dessus énumérées</w:t>
      </w:r>
      <w:r w:rsidR="00A64432" w:rsidRPr="00703553">
        <w:rPr>
          <w:rFonts w:eastAsia="Times New Roman" w:cstheme="minorHAnsi"/>
        </w:rPr>
        <w:t xml:space="preserve"> à l’article 3 de la présente politique</w:t>
      </w:r>
      <w:r w:rsidRPr="00703553">
        <w:rPr>
          <w:rFonts w:eastAsia="Times New Roman" w:cstheme="minorHAnsi"/>
        </w:rPr>
        <w:t xml:space="preserve">, le centre d’action bénévole </w:t>
      </w:r>
      <w:r w:rsidR="00A64432" w:rsidRPr="00703553">
        <w:rPr>
          <w:rFonts w:eastAsia="Times New Roman" w:cstheme="minorHAnsi"/>
        </w:rPr>
        <w:t>adhère à la liste des poste</w:t>
      </w:r>
      <w:r w:rsidR="00B743A4">
        <w:rPr>
          <w:rFonts w:eastAsia="Times New Roman" w:cstheme="minorHAnsi"/>
        </w:rPr>
        <w:t>s</w:t>
      </w:r>
      <w:r w:rsidR="00A64432" w:rsidRPr="00703553">
        <w:rPr>
          <w:rFonts w:eastAsia="Times New Roman" w:cstheme="minorHAnsi"/>
        </w:rPr>
        <w:t xml:space="preserve"> évalués à haut risque par la Fédération des centres d’action bénévole du Québec (FCABQ). </w:t>
      </w:r>
    </w:p>
    <w:p w:rsidR="002467A2" w:rsidRPr="00703553" w:rsidRDefault="002467A2" w:rsidP="00703553">
      <w:pPr>
        <w:spacing w:after="0"/>
        <w:jc w:val="both"/>
        <w:rPr>
          <w:rFonts w:eastAsia="Times New Roman" w:cstheme="minorHAnsi"/>
        </w:rPr>
      </w:pPr>
    </w:p>
    <w:p w:rsidR="005D7E49" w:rsidRPr="00703553" w:rsidRDefault="002467A2" w:rsidP="00703553">
      <w:pPr>
        <w:spacing w:after="0"/>
        <w:jc w:val="both"/>
        <w:rPr>
          <w:rFonts w:eastAsia="Times New Roman" w:cstheme="minorHAnsi"/>
        </w:rPr>
      </w:pPr>
      <w:r>
        <w:rPr>
          <w:rFonts w:eastAsia="Times New Roman" w:cstheme="minorHAnsi"/>
        </w:rPr>
        <w:t>La l</w:t>
      </w:r>
      <w:r w:rsidR="00A64432" w:rsidRPr="00703553">
        <w:rPr>
          <w:rFonts w:eastAsia="Times New Roman" w:cstheme="minorHAnsi"/>
        </w:rPr>
        <w:t>iste ci-dessous présente donc l</w:t>
      </w:r>
      <w:r w:rsidR="005D7E49" w:rsidRPr="00703553">
        <w:rPr>
          <w:rFonts w:eastAsia="Times New Roman" w:cstheme="minorHAnsi"/>
        </w:rPr>
        <w:t xml:space="preserve">es postes bénévoles </w:t>
      </w:r>
      <w:r w:rsidR="00A64432" w:rsidRPr="00703553">
        <w:rPr>
          <w:rFonts w:eastAsia="Times New Roman" w:cstheme="minorHAnsi"/>
        </w:rPr>
        <w:t>à risque élevé selon la FCABQ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aux </w:t>
      </w:r>
      <w:r w:rsidRPr="00703553">
        <w:rPr>
          <w:rFonts w:eastAsia="Times New Roman" w:cstheme="minorHAnsi"/>
          <w:i/>
        </w:rPr>
        <w:t>visites d’amitiés</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w:t>
      </w:r>
      <w:r w:rsidR="007355C5">
        <w:rPr>
          <w:rFonts w:eastAsia="Times New Roman" w:cstheme="minorHAnsi"/>
          <w:i/>
        </w:rPr>
        <w:t>l’accompagnement-</w:t>
      </w:r>
      <w:r w:rsidRPr="00703553">
        <w:rPr>
          <w:rFonts w:eastAsia="Times New Roman" w:cstheme="minorHAnsi"/>
          <w:i/>
        </w:rPr>
        <w:t>transport</w:t>
      </w:r>
      <w:r w:rsidR="007355C5">
        <w:rPr>
          <w:rFonts w:eastAsia="Times New Roman" w:cstheme="minorHAnsi"/>
          <w:i/>
        </w:rPr>
        <w:t xml:space="preserve"> bénévole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la </w:t>
      </w:r>
      <w:r w:rsidRPr="00703553">
        <w:rPr>
          <w:rFonts w:eastAsia="Times New Roman" w:cstheme="minorHAnsi"/>
          <w:i/>
        </w:rPr>
        <w:t>livraison de la popote roulante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aux </w:t>
      </w:r>
      <w:r w:rsidRPr="00703553">
        <w:rPr>
          <w:rFonts w:eastAsia="Times New Roman" w:cstheme="minorHAnsi"/>
          <w:i/>
        </w:rPr>
        <w:t>déclarations de revenus (impôts)</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w:t>
      </w:r>
      <w:r w:rsidRPr="00703553">
        <w:rPr>
          <w:rFonts w:eastAsia="Times New Roman" w:cstheme="minorHAnsi"/>
          <w:i/>
        </w:rPr>
        <w:t>l’aide aux commissions</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 </w:t>
      </w:r>
      <w:r w:rsidRPr="00703553">
        <w:rPr>
          <w:rFonts w:eastAsia="Times New Roman" w:cstheme="minorHAnsi"/>
          <w:i/>
        </w:rPr>
        <w:t>Halte-garderie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 </w:t>
      </w:r>
      <w:r w:rsidRPr="00703553">
        <w:rPr>
          <w:rFonts w:eastAsia="Times New Roman" w:cstheme="minorHAnsi"/>
          <w:i/>
        </w:rPr>
        <w:t>répit aux parents d’enfants 0-12 mois</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i/>
        </w:rPr>
      </w:pPr>
      <w:r w:rsidRPr="00703553">
        <w:rPr>
          <w:rFonts w:eastAsia="Times New Roman" w:cstheme="minorHAnsi"/>
        </w:rPr>
        <w:t xml:space="preserve">Poste bénévole au </w:t>
      </w:r>
      <w:r w:rsidRPr="00703553">
        <w:rPr>
          <w:rFonts w:eastAsia="Times New Roman" w:cstheme="minorHAnsi"/>
          <w:i/>
        </w:rPr>
        <w:t xml:space="preserve">Carrefour d’information pour aîné (CIA)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 </w:t>
      </w:r>
      <w:r w:rsidRPr="00703553">
        <w:rPr>
          <w:rFonts w:eastAsia="Times New Roman" w:cstheme="minorHAnsi"/>
          <w:i/>
        </w:rPr>
        <w:t>service de dépannage</w:t>
      </w:r>
      <w:r w:rsidRPr="00703553">
        <w:rPr>
          <w:rFonts w:eastAsia="Times New Roman" w:cstheme="minorHAnsi"/>
        </w:rPr>
        <w:t xml:space="preserve"> </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la </w:t>
      </w:r>
      <w:r w:rsidRPr="00703553">
        <w:rPr>
          <w:rFonts w:eastAsia="Times New Roman" w:cstheme="minorHAnsi"/>
          <w:i/>
        </w:rPr>
        <w:t>Zoothérapie</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à </w:t>
      </w:r>
      <w:r w:rsidRPr="00703553">
        <w:rPr>
          <w:rFonts w:eastAsia="Times New Roman" w:cstheme="minorHAnsi"/>
          <w:i/>
        </w:rPr>
        <w:t>l’EducaWeb</w:t>
      </w:r>
    </w:p>
    <w:p w:rsidR="00A64432" w:rsidRPr="00703553" w:rsidRDefault="00A64432" w:rsidP="00703553">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au </w:t>
      </w:r>
      <w:r w:rsidRPr="00703553">
        <w:rPr>
          <w:rFonts w:eastAsia="Times New Roman" w:cstheme="minorHAnsi"/>
          <w:i/>
        </w:rPr>
        <w:t>programme de sécurité à domicile</w:t>
      </w:r>
      <w:r w:rsidRPr="00703553">
        <w:rPr>
          <w:rFonts w:eastAsia="Times New Roman" w:cstheme="minorHAnsi"/>
        </w:rPr>
        <w:t xml:space="preserve"> </w:t>
      </w:r>
    </w:p>
    <w:p w:rsidR="007355C5" w:rsidRPr="002467A2" w:rsidRDefault="00A64432" w:rsidP="002467A2">
      <w:pPr>
        <w:pStyle w:val="Paragraphedeliste"/>
        <w:numPr>
          <w:ilvl w:val="0"/>
          <w:numId w:val="8"/>
        </w:numPr>
        <w:spacing w:after="0"/>
        <w:jc w:val="both"/>
        <w:rPr>
          <w:rFonts w:eastAsia="Times New Roman" w:cstheme="minorHAnsi"/>
        </w:rPr>
      </w:pPr>
      <w:r w:rsidRPr="00703553">
        <w:rPr>
          <w:rFonts w:eastAsia="Times New Roman" w:cstheme="minorHAnsi"/>
        </w:rPr>
        <w:t xml:space="preserve">Poste bénévole - </w:t>
      </w:r>
      <w:r w:rsidRPr="00703553">
        <w:rPr>
          <w:rFonts w:eastAsia="Times New Roman" w:cstheme="minorHAnsi"/>
          <w:i/>
        </w:rPr>
        <w:t>Mamie</w:t>
      </w:r>
      <w:r w:rsidR="00B743A4">
        <w:rPr>
          <w:rFonts w:eastAsia="Times New Roman" w:cstheme="minorHAnsi"/>
          <w:i/>
        </w:rPr>
        <w:t>-</w:t>
      </w:r>
      <w:r w:rsidRPr="00703553">
        <w:rPr>
          <w:rFonts w:eastAsia="Times New Roman" w:cstheme="minorHAnsi"/>
          <w:i/>
        </w:rPr>
        <w:t>secours</w:t>
      </w:r>
    </w:p>
    <w:p w:rsidR="002467A2" w:rsidRPr="002467A2" w:rsidRDefault="002467A2" w:rsidP="002467A2">
      <w:pPr>
        <w:pStyle w:val="Paragraphedeliste"/>
        <w:spacing w:after="0"/>
        <w:jc w:val="both"/>
        <w:rPr>
          <w:rFonts w:eastAsia="Times New Roman" w:cstheme="minorHAnsi"/>
        </w:rPr>
      </w:pPr>
    </w:p>
    <w:p w:rsidR="00A64432" w:rsidRPr="002467A2" w:rsidRDefault="00A64432" w:rsidP="00703553">
      <w:pPr>
        <w:spacing w:line="240" w:lineRule="auto"/>
        <w:jc w:val="both"/>
        <w:rPr>
          <w:rFonts w:cstheme="minorHAnsi"/>
          <w:b/>
        </w:rPr>
      </w:pPr>
      <w:r w:rsidRPr="002467A2">
        <w:rPr>
          <w:rFonts w:cstheme="minorHAnsi"/>
          <w:b/>
        </w:rPr>
        <w:t xml:space="preserve">Pour les postes ainsi énumérés, les </w:t>
      </w:r>
      <w:r w:rsidR="007355C5" w:rsidRPr="002467A2">
        <w:rPr>
          <w:rFonts w:cstheme="minorHAnsi"/>
          <w:b/>
        </w:rPr>
        <w:t xml:space="preserve">bénéficiaires sont en position de dépendance et de vulnérabilité </w:t>
      </w:r>
      <w:r w:rsidRPr="002467A2">
        <w:rPr>
          <w:rFonts w:cstheme="minorHAnsi"/>
          <w:b/>
        </w:rPr>
        <w:t xml:space="preserve">puisqu’ils sont majoritairement seuls avec le </w:t>
      </w:r>
      <w:r w:rsidR="007355C5" w:rsidRPr="002467A2">
        <w:rPr>
          <w:rFonts w:cstheme="minorHAnsi"/>
          <w:b/>
        </w:rPr>
        <w:t>bénévole</w:t>
      </w:r>
      <w:r w:rsidRPr="002467A2">
        <w:rPr>
          <w:rFonts w:cstheme="minorHAnsi"/>
          <w:b/>
        </w:rPr>
        <w:t xml:space="preserve"> </w:t>
      </w:r>
      <w:r w:rsidR="007355C5" w:rsidRPr="002467A2">
        <w:rPr>
          <w:rFonts w:cstheme="minorHAnsi"/>
          <w:b/>
        </w:rPr>
        <w:t>en qui</w:t>
      </w:r>
      <w:r w:rsidRPr="002467A2">
        <w:rPr>
          <w:rFonts w:cstheme="minorHAnsi"/>
          <w:b/>
        </w:rPr>
        <w:t xml:space="preserve"> ils ont </w:t>
      </w:r>
      <w:r w:rsidR="007355C5" w:rsidRPr="002467A2">
        <w:rPr>
          <w:rFonts w:cstheme="minorHAnsi"/>
          <w:b/>
        </w:rPr>
        <w:t xml:space="preserve">entièrement </w:t>
      </w:r>
      <w:r w:rsidRPr="002467A2">
        <w:rPr>
          <w:rFonts w:cstheme="minorHAnsi"/>
          <w:b/>
        </w:rPr>
        <w:t xml:space="preserve">confiance. </w:t>
      </w:r>
      <w:r w:rsidR="007355C5" w:rsidRPr="002467A2">
        <w:rPr>
          <w:rFonts w:cstheme="minorHAnsi"/>
          <w:b/>
        </w:rPr>
        <w:t xml:space="preserve">On observe une prévalence élevée de personnes </w:t>
      </w:r>
      <w:r w:rsidRPr="002467A2">
        <w:rPr>
          <w:rFonts w:cstheme="minorHAnsi"/>
          <w:b/>
        </w:rPr>
        <w:t>démuni</w:t>
      </w:r>
      <w:r w:rsidR="007355C5" w:rsidRPr="002467A2">
        <w:rPr>
          <w:rFonts w:cstheme="minorHAnsi"/>
          <w:b/>
        </w:rPr>
        <w:t>e</w:t>
      </w:r>
      <w:r w:rsidRPr="002467A2">
        <w:rPr>
          <w:rFonts w:cstheme="minorHAnsi"/>
          <w:b/>
        </w:rPr>
        <w:t xml:space="preserve">s, analphabètes, à mobilité réduite et </w:t>
      </w:r>
      <w:r w:rsidR="007355C5" w:rsidRPr="002467A2">
        <w:rPr>
          <w:rFonts w:cstheme="minorHAnsi"/>
          <w:b/>
        </w:rPr>
        <w:t xml:space="preserve">qui </w:t>
      </w:r>
      <w:r w:rsidRPr="002467A2">
        <w:rPr>
          <w:rFonts w:cstheme="minorHAnsi"/>
          <w:b/>
        </w:rPr>
        <w:t xml:space="preserve">nécessitent une attention particulière, ce qui fait d’eux des personnes en situation de </w:t>
      </w:r>
      <w:r w:rsidR="007355C5" w:rsidRPr="002467A2">
        <w:rPr>
          <w:rFonts w:cstheme="minorHAnsi"/>
          <w:b/>
        </w:rPr>
        <w:t>vulnérabilité</w:t>
      </w:r>
      <w:r w:rsidRPr="002467A2">
        <w:rPr>
          <w:rFonts w:cstheme="minorHAnsi"/>
          <w:b/>
        </w:rPr>
        <w:t xml:space="preserve">. Les bénévoles se présentent à leur domicile, passent du temps à l’intérieur de leur domicile, dans leur voiture, ont souvent accès </w:t>
      </w:r>
      <w:r w:rsidR="006A1491" w:rsidRPr="002467A2">
        <w:rPr>
          <w:rFonts w:cstheme="minorHAnsi"/>
          <w:b/>
        </w:rPr>
        <w:t xml:space="preserve">(ou peuvent aisément y avoir accès) </w:t>
      </w:r>
      <w:r w:rsidRPr="002467A2">
        <w:rPr>
          <w:rFonts w:cstheme="minorHAnsi"/>
          <w:b/>
        </w:rPr>
        <w:t xml:space="preserve">à leur argent, à leurs effets bancaires, </w:t>
      </w:r>
      <w:r w:rsidR="006A1491" w:rsidRPr="002467A2">
        <w:rPr>
          <w:rFonts w:cstheme="minorHAnsi"/>
          <w:b/>
        </w:rPr>
        <w:t xml:space="preserve">leurs </w:t>
      </w:r>
      <w:r w:rsidRPr="002467A2">
        <w:rPr>
          <w:rFonts w:cstheme="minorHAnsi"/>
          <w:b/>
        </w:rPr>
        <w:t>documents légaux, etc.</w:t>
      </w:r>
    </w:p>
    <w:p w:rsidR="00A64432" w:rsidRPr="002467A2" w:rsidRDefault="00BF6D9A" w:rsidP="00703553">
      <w:pPr>
        <w:jc w:val="both"/>
        <w:rPr>
          <w:rFonts w:cstheme="minorHAnsi"/>
        </w:rPr>
      </w:pPr>
      <w:r w:rsidRPr="002467A2">
        <w:rPr>
          <w:rFonts w:cstheme="minorHAnsi"/>
        </w:rPr>
        <w:t xml:space="preserve">La section ci-dessous présente </w:t>
      </w:r>
      <w:r w:rsidR="00A64432" w:rsidRPr="002467A2">
        <w:rPr>
          <w:rFonts w:cstheme="minorHAnsi"/>
        </w:rPr>
        <w:t>le type de bénéficiaire</w:t>
      </w:r>
      <w:r w:rsidRPr="002467A2">
        <w:rPr>
          <w:rFonts w:cstheme="minorHAnsi"/>
        </w:rPr>
        <w:t>s</w:t>
      </w:r>
      <w:r w:rsidR="00A64432" w:rsidRPr="002467A2">
        <w:rPr>
          <w:rFonts w:cstheme="minorHAnsi"/>
        </w:rPr>
        <w:t xml:space="preserve"> pour </w:t>
      </w:r>
      <w:r w:rsidR="002467A2">
        <w:rPr>
          <w:rFonts w:cstheme="minorHAnsi"/>
        </w:rPr>
        <w:t xml:space="preserve">chacun des </w:t>
      </w:r>
      <w:r w:rsidR="00A64432" w:rsidRPr="002467A2">
        <w:rPr>
          <w:rFonts w:cstheme="minorHAnsi"/>
        </w:rPr>
        <w:t xml:space="preserve">services </w:t>
      </w:r>
      <w:r w:rsidR="006A1491" w:rsidRPr="002467A2">
        <w:rPr>
          <w:rFonts w:cstheme="minorHAnsi"/>
        </w:rPr>
        <w:t>pour lesquels</w:t>
      </w:r>
      <w:r w:rsidR="00A64432" w:rsidRPr="002467A2">
        <w:rPr>
          <w:rFonts w:cstheme="minorHAnsi"/>
        </w:rPr>
        <w:t xml:space="preserve"> </w:t>
      </w:r>
      <w:r w:rsidRPr="002467A2">
        <w:rPr>
          <w:rFonts w:cstheme="minorHAnsi"/>
        </w:rPr>
        <w:t>la FCABQ juge</w:t>
      </w:r>
      <w:r w:rsidR="00A64432" w:rsidRPr="002467A2">
        <w:rPr>
          <w:rFonts w:cstheme="minorHAnsi"/>
        </w:rPr>
        <w:t xml:space="preserve"> </w:t>
      </w:r>
      <w:r w:rsidR="002467A2">
        <w:rPr>
          <w:rFonts w:cstheme="minorHAnsi"/>
        </w:rPr>
        <w:t>qu</w:t>
      </w:r>
      <w:r w:rsidR="002467A2" w:rsidRPr="002467A2">
        <w:rPr>
          <w:rFonts w:cstheme="minorHAnsi"/>
        </w:rPr>
        <w:t>’une</w:t>
      </w:r>
      <w:r w:rsidR="00A64432" w:rsidRPr="002467A2">
        <w:rPr>
          <w:rFonts w:cstheme="minorHAnsi"/>
        </w:rPr>
        <w:t xml:space="preserve"> </w:t>
      </w:r>
      <w:r w:rsidRPr="002467A2">
        <w:rPr>
          <w:rFonts w:cstheme="minorHAnsi"/>
        </w:rPr>
        <w:t>vérification des antécédents judiciaire (</w:t>
      </w:r>
      <w:r w:rsidR="00A64432" w:rsidRPr="002467A2">
        <w:rPr>
          <w:rFonts w:cstheme="minorHAnsi"/>
        </w:rPr>
        <w:t>VAJ</w:t>
      </w:r>
      <w:r w:rsidRPr="002467A2">
        <w:rPr>
          <w:rFonts w:cstheme="minorHAnsi"/>
        </w:rPr>
        <w:t>)</w:t>
      </w:r>
      <w:r w:rsidR="002467A2">
        <w:rPr>
          <w:rFonts w:cstheme="minorHAnsi"/>
        </w:rPr>
        <w:t xml:space="preserve"> pourrait être nécessaire</w:t>
      </w:r>
      <w:r w:rsidRPr="002467A2">
        <w:rPr>
          <w:rFonts w:cstheme="minorHAnsi"/>
        </w:rPr>
        <w:t> :</w:t>
      </w:r>
    </w:p>
    <w:p w:rsidR="00A64432" w:rsidRPr="002467A2" w:rsidRDefault="00A64432" w:rsidP="002467A2">
      <w:pPr>
        <w:numPr>
          <w:ilvl w:val="0"/>
          <w:numId w:val="16"/>
        </w:numPr>
        <w:spacing w:after="0" w:line="240" w:lineRule="auto"/>
        <w:contextualSpacing/>
        <w:jc w:val="both"/>
        <w:rPr>
          <w:rFonts w:cstheme="minorHAnsi"/>
        </w:rPr>
      </w:pPr>
      <w:r w:rsidRPr="002467A2">
        <w:rPr>
          <w:rFonts w:cstheme="minorHAnsi"/>
          <w:b/>
        </w:rPr>
        <w:t>Visites d’amitié</w:t>
      </w:r>
      <w:r w:rsidRPr="002467A2">
        <w:rPr>
          <w:rFonts w:cstheme="minorHAnsi"/>
        </w:rPr>
        <w:t xml:space="preserve"> : ce service est offert aux personnes isolées, parfois ayant des troubles d’anxiété ou cognitifs. Le bénévole se retrouve seul dans le milieu de vie de la personne et donc est en mesure d’établir un </w:t>
      </w:r>
      <w:r w:rsidRPr="002467A2">
        <w:rPr>
          <w:rFonts w:cstheme="minorHAnsi"/>
          <w:b/>
        </w:rPr>
        <w:t>lien de confiance</w:t>
      </w:r>
      <w:r w:rsidRPr="002467A2">
        <w:rPr>
          <w:rFonts w:cstheme="minorHAnsi"/>
        </w:rPr>
        <w:t xml:space="preserve">, un </w:t>
      </w:r>
      <w:r w:rsidRPr="002467A2">
        <w:rPr>
          <w:rFonts w:cstheme="minorHAnsi"/>
          <w:b/>
        </w:rPr>
        <w:t>lien de dépendance, car les visites sont généralement sur du long terme</w:t>
      </w:r>
      <w:r w:rsidRPr="002467A2">
        <w:rPr>
          <w:rFonts w:cstheme="minorHAnsi"/>
        </w:rPr>
        <w:t xml:space="preserve">. Le bénévole est aussi en situation d’autorité  dans la mesure où les bénéficiaires peuvent être atteints de </w:t>
      </w:r>
      <w:r w:rsidRPr="002467A2">
        <w:rPr>
          <w:rFonts w:cstheme="minorHAnsi"/>
          <w:b/>
        </w:rPr>
        <w:t>légère déficience</w:t>
      </w:r>
      <w:r w:rsidRPr="002467A2">
        <w:rPr>
          <w:rFonts w:cstheme="minorHAnsi"/>
        </w:rPr>
        <w:t xml:space="preserve"> (troubles d’anxiété). Il y a clairement une situation de vulnérabilité</w:t>
      </w:r>
      <w:r w:rsidR="006A1491" w:rsidRPr="002467A2">
        <w:rPr>
          <w:rFonts w:cstheme="minorHAnsi"/>
        </w:rPr>
        <w:t xml:space="preserve"> potentielle</w:t>
      </w:r>
      <w:r w:rsidRPr="002467A2">
        <w:rPr>
          <w:rFonts w:cstheme="minorHAnsi"/>
        </w:rPr>
        <w:t xml:space="preserve"> (vol, abus, etc.).</w:t>
      </w:r>
    </w:p>
    <w:p w:rsidR="002467A2" w:rsidRDefault="006A1491" w:rsidP="002467A2">
      <w:pPr>
        <w:pStyle w:val="Paragraphedeliste"/>
        <w:numPr>
          <w:ilvl w:val="0"/>
          <w:numId w:val="16"/>
        </w:numPr>
        <w:spacing w:after="0" w:line="240" w:lineRule="auto"/>
        <w:jc w:val="both"/>
        <w:rPr>
          <w:rFonts w:cstheme="minorHAnsi"/>
        </w:rPr>
      </w:pPr>
      <w:r w:rsidRPr="002467A2">
        <w:rPr>
          <w:rFonts w:cstheme="minorHAnsi"/>
          <w:b/>
        </w:rPr>
        <w:t>Accompagnement-</w:t>
      </w:r>
      <w:r w:rsidR="00A64432" w:rsidRPr="002467A2">
        <w:rPr>
          <w:rFonts w:cstheme="minorHAnsi"/>
          <w:b/>
        </w:rPr>
        <w:t>transport</w:t>
      </w:r>
      <w:r w:rsidRPr="002467A2">
        <w:rPr>
          <w:rFonts w:cstheme="minorHAnsi"/>
          <w:b/>
        </w:rPr>
        <w:t xml:space="preserve"> bénévole</w:t>
      </w:r>
      <w:r w:rsidR="00A64432" w:rsidRPr="002467A2">
        <w:rPr>
          <w:rFonts w:cstheme="minorHAnsi"/>
        </w:rPr>
        <w:t xml:space="preserve"> : </w:t>
      </w:r>
      <w:r w:rsidRPr="002467A2">
        <w:rPr>
          <w:rFonts w:cstheme="minorHAnsi"/>
        </w:rPr>
        <w:t>l</w:t>
      </w:r>
      <w:r w:rsidR="00A64432" w:rsidRPr="002467A2">
        <w:rPr>
          <w:rFonts w:cstheme="minorHAnsi"/>
        </w:rPr>
        <w:t xml:space="preserve">es personnes accompagnées sont très souvent des personnes aînées en perte d’autonomie avec parfois des problèmes cognitifs. Le bénévole se retrouve seul avec la personne accompagnée dans son véhicule et parfois, </w:t>
      </w:r>
      <w:r w:rsidRPr="002467A2">
        <w:rPr>
          <w:rFonts w:cstheme="minorHAnsi"/>
        </w:rPr>
        <w:t>voire souvent le bénévole</w:t>
      </w:r>
      <w:r w:rsidR="00A64432" w:rsidRPr="002467A2">
        <w:rPr>
          <w:rFonts w:cstheme="minorHAnsi"/>
        </w:rPr>
        <w:t xml:space="preserve"> à entrer au domicile de l’aîné pour l’accompagner. Il y a clairement une situation de vulnérabilité</w:t>
      </w:r>
      <w:r w:rsidRPr="002467A2">
        <w:rPr>
          <w:rFonts w:cstheme="minorHAnsi"/>
        </w:rPr>
        <w:t xml:space="preserve"> potentielle</w:t>
      </w:r>
      <w:r w:rsidR="00A64432" w:rsidRPr="002467A2">
        <w:rPr>
          <w:rFonts w:cstheme="minorHAnsi"/>
        </w:rPr>
        <w:t xml:space="preserve"> (vol, abus, etc.).</w:t>
      </w:r>
      <w:r w:rsidR="002467A2">
        <w:rPr>
          <w:rFonts w:cstheme="minorHAnsi"/>
        </w:rPr>
        <w:t xml:space="preserve"> </w:t>
      </w:r>
    </w:p>
    <w:p w:rsidR="00A64432" w:rsidRPr="002467A2" w:rsidRDefault="002467A2" w:rsidP="002467A2">
      <w:pPr>
        <w:spacing w:after="0" w:line="240" w:lineRule="auto"/>
        <w:ind w:left="708"/>
        <w:jc w:val="both"/>
        <w:rPr>
          <w:rFonts w:cstheme="minorHAnsi"/>
        </w:rPr>
      </w:pPr>
      <w:r w:rsidRPr="002467A2">
        <w:rPr>
          <w:rFonts w:cstheme="minorHAnsi"/>
          <w:b/>
        </w:rPr>
        <w:t>Accompagnement</w:t>
      </w:r>
      <w:r w:rsidR="00587093">
        <w:rPr>
          <w:rFonts w:cstheme="minorHAnsi"/>
          <w:b/>
        </w:rPr>
        <w:t xml:space="preserve"> bénévole</w:t>
      </w:r>
      <w:r w:rsidRPr="002467A2">
        <w:rPr>
          <w:rFonts w:cstheme="minorHAnsi"/>
          <w:b/>
        </w:rPr>
        <w:t xml:space="preserve"> interétablissement (avion)</w:t>
      </w:r>
      <w:r w:rsidRPr="002467A2">
        <w:rPr>
          <w:rFonts w:cstheme="minorHAnsi"/>
        </w:rPr>
        <w:t xml:space="preserve"> : Le bénévole se retrouve seul avec la personne en situation de vulnérabilité (maladie) dans un lieu clos pour le déplacement et plusieurs jours pour la poursuite des investigations. Ils sont totalement sous la responsabilité du bénévole durant tout le temps que durera le séjour. Il y a clairement une situation de vulnérabilité potentielle (vol, abus, etc.).</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Livraison de la popote roulante</w:t>
      </w:r>
      <w:r w:rsidRPr="002467A2">
        <w:rPr>
          <w:rFonts w:cstheme="minorHAnsi"/>
        </w:rPr>
        <w:t xml:space="preserve"> : ce service est offert à des personnes isolées et en perte d’autonomie chez elles. Il y a très souvent un échange d’argent entre le bénéficiaire et le bénévole. De plus, le bénévole entre souvent dans le domicile du bénéficiaire et se retrouve seul à seul avec lui. Puisque le service est récurent, le bénévole a la possibilité d’établir un lien de confiance ou de dépendance avec le bénéficiaire. Les personnes qui utilisent ces services sont en majorité des aînés, des personnes fragilisées par des problèmes de santé, des personnes en perte d’autonomie avec parfois des problèmes cognitifs</w:t>
      </w:r>
      <w:r w:rsidR="006A1491" w:rsidRPr="002467A2">
        <w:rPr>
          <w:rFonts w:cstheme="minorHAnsi"/>
        </w:rPr>
        <w:t>. Enfin</w:t>
      </w:r>
      <w:r w:rsidRPr="002467A2">
        <w:rPr>
          <w:rFonts w:cstheme="minorHAnsi"/>
        </w:rPr>
        <w:t>, le bénévole se retrouve seul avec la personne à son domicile. Il y a clairement une situation de vulnérabilité</w:t>
      </w:r>
      <w:r w:rsidR="006A1491" w:rsidRPr="002467A2">
        <w:rPr>
          <w:rFonts w:cstheme="minorHAnsi"/>
        </w:rPr>
        <w:t xml:space="preserve"> potentielle</w:t>
      </w:r>
      <w:r w:rsidRPr="002467A2">
        <w:rPr>
          <w:rFonts w:cstheme="minorHAnsi"/>
        </w:rPr>
        <w:t xml:space="preserve"> (vol, abus, etc.).</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Déclaration de revenus</w:t>
      </w:r>
      <w:r w:rsidRPr="002467A2">
        <w:rPr>
          <w:rFonts w:cstheme="minorHAnsi"/>
        </w:rPr>
        <w:t xml:space="preserve"> : le bénévole a accès aux informations personnelles de la personne. Les personnes qui utilisent ce service sont des personnes en situation de vulnérabilité due à leur condition financière précaire. Elles font confiance au bénévole qui traite leur demande de réclamation de revenus. Il y a clairement une situation de vulnérabilité </w:t>
      </w:r>
      <w:r w:rsidR="006A1491" w:rsidRPr="002467A2">
        <w:rPr>
          <w:rFonts w:cstheme="minorHAnsi"/>
        </w:rPr>
        <w:t xml:space="preserve">potentielle </w:t>
      </w:r>
      <w:r w:rsidRPr="002467A2">
        <w:rPr>
          <w:rFonts w:cstheme="minorHAnsi"/>
        </w:rPr>
        <w:t>en lien avec le risque du vol d’identité.</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L’aide aux commissions</w:t>
      </w:r>
      <w:r w:rsidRPr="002467A2">
        <w:rPr>
          <w:rFonts w:cstheme="minorHAnsi"/>
        </w:rPr>
        <w:t xml:space="preserve"> : ce service est similaire au service d’accompagnement transport. Le bénévole est seul avec la personne et l’aide à faire ses achats. Il y a une de confiance entre le bénéficiaire et le bénévole. De plus cette activité est récurrente et donc il y a une possibilité d’instaurer une relation de dépendance entre le bénéficiaire et le bénévole. Il y a clairement une situation de vulnérabilité</w:t>
      </w:r>
      <w:r w:rsidR="006A1491" w:rsidRPr="002467A2">
        <w:rPr>
          <w:rFonts w:cstheme="minorHAnsi"/>
        </w:rPr>
        <w:t xml:space="preserve"> potentielle</w:t>
      </w:r>
      <w:r w:rsidRPr="002467A2">
        <w:rPr>
          <w:rFonts w:cstheme="minorHAnsi"/>
        </w:rPr>
        <w:t xml:space="preserve"> (vol, abus, etc.).</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Halte-garderie</w:t>
      </w:r>
      <w:r w:rsidRPr="002467A2">
        <w:rPr>
          <w:rFonts w:cstheme="minorHAnsi"/>
        </w:rPr>
        <w:t> : le bénévole seul avec l’enfant ou les enfants. Nous sommes dans le même exemple que dans les garderies.  Il y a clairement une situation de vulnérabilité</w:t>
      </w:r>
      <w:r w:rsidR="006A1491" w:rsidRPr="002467A2">
        <w:rPr>
          <w:rFonts w:cstheme="minorHAnsi"/>
        </w:rPr>
        <w:t xml:space="preserve"> potentielle</w:t>
      </w:r>
      <w:r w:rsidRPr="002467A2">
        <w:rPr>
          <w:rFonts w:cstheme="minorHAnsi"/>
        </w:rPr>
        <w:t xml:space="preserve"> pour les enfants. </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Répit aux parents d’enfants 0-12 mois</w:t>
      </w:r>
      <w:r w:rsidRPr="002467A2">
        <w:rPr>
          <w:rFonts w:cstheme="minorHAnsi"/>
        </w:rPr>
        <w:t> : Le bénévole se retrouve seul avec l’enfant, car le parent quitte le domicile. Il y a clairement une situation de vulnérabilité</w:t>
      </w:r>
      <w:r w:rsidR="006A1491" w:rsidRPr="002467A2">
        <w:rPr>
          <w:rFonts w:cstheme="minorHAnsi"/>
        </w:rPr>
        <w:t xml:space="preserve"> potentielle</w:t>
      </w:r>
      <w:r w:rsidRPr="002467A2">
        <w:rPr>
          <w:rFonts w:cstheme="minorHAnsi"/>
        </w:rPr>
        <w:t xml:space="preserve"> pour les enfants. </w:t>
      </w:r>
    </w:p>
    <w:p w:rsidR="00A64432" w:rsidRPr="002467A2" w:rsidRDefault="00A64432" w:rsidP="002467A2">
      <w:pPr>
        <w:pStyle w:val="Paragraphedeliste"/>
        <w:numPr>
          <w:ilvl w:val="0"/>
          <w:numId w:val="16"/>
        </w:numPr>
        <w:spacing w:after="0" w:line="240" w:lineRule="auto"/>
        <w:jc w:val="both"/>
        <w:rPr>
          <w:rFonts w:cstheme="minorHAnsi"/>
        </w:rPr>
      </w:pPr>
      <w:r w:rsidRPr="002467A2">
        <w:rPr>
          <w:rFonts w:cstheme="minorHAnsi"/>
          <w:b/>
        </w:rPr>
        <w:t>Carrefour d’information pour aîné (CIA)</w:t>
      </w:r>
      <w:r w:rsidRPr="002467A2">
        <w:rPr>
          <w:rFonts w:cstheme="minorHAnsi"/>
        </w:rPr>
        <w:t> : Le bénévole se retrouve seul au domicile du bénéficiaire pour lui donner de l’information sur le service et lui apporter de l’aide. Il y a clairement une situation de vulnérabilité</w:t>
      </w:r>
      <w:r w:rsidR="006A1491" w:rsidRPr="002467A2">
        <w:rPr>
          <w:rFonts w:cstheme="minorHAnsi"/>
        </w:rPr>
        <w:t xml:space="preserve"> potentielle</w:t>
      </w:r>
      <w:r w:rsidRPr="002467A2">
        <w:rPr>
          <w:rFonts w:cstheme="minorHAnsi"/>
        </w:rPr>
        <w:t xml:space="preserve"> (vol, abus, etc.).</w:t>
      </w:r>
    </w:p>
    <w:p w:rsidR="00A64432" w:rsidRPr="002467A2" w:rsidRDefault="00A64432" w:rsidP="002467A2">
      <w:pPr>
        <w:pStyle w:val="Paragraphedeliste"/>
        <w:numPr>
          <w:ilvl w:val="0"/>
          <w:numId w:val="16"/>
        </w:numPr>
        <w:spacing w:after="0"/>
        <w:jc w:val="both"/>
        <w:rPr>
          <w:rFonts w:cstheme="minorHAnsi"/>
        </w:rPr>
      </w:pPr>
      <w:r w:rsidRPr="002467A2">
        <w:rPr>
          <w:rFonts w:cstheme="minorHAnsi"/>
          <w:b/>
        </w:rPr>
        <w:t>Bénévoles aux dépannages</w:t>
      </w:r>
      <w:r w:rsidR="006A1491" w:rsidRPr="002467A2">
        <w:rPr>
          <w:rFonts w:cstheme="minorHAnsi"/>
          <w:b/>
        </w:rPr>
        <w:t xml:space="preserve"> </w:t>
      </w:r>
      <w:r w:rsidRPr="002467A2">
        <w:rPr>
          <w:rFonts w:cstheme="minorHAnsi"/>
        </w:rPr>
        <w:t xml:space="preserve">: </w:t>
      </w:r>
      <w:r w:rsidR="006A1491" w:rsidRPr="002467A2">
        <w:rPr>
          <w:rFonts w:cstheme="minorHAnsi"/>
        </w:rPr>
        <w:t>ce service implique que le bénévole se rende au domicile du bénéficiaire pour lui rendre de menus services. L</w:t>
      </w:r>
      <w:r w:rsidRPr="002467A2">
        <w:rPr>
          <w:rFonts w:cstheme="minorHAnsi"/>
        </w:rPr>
        <w:t xml:space="preserve">e bénévole est seul à seul avec la personne ainée. </w:t>
      </w:r>
      <w:r w:rsidR="00C70106" w:rsidRPr="002467A2">
        <w:rPr>
          <w:rFonts w:cstheme="minorHAnsi"/>
        </w:rPr>
        <w:t>Le bénévole a la possibilité d’établir un lien de confiance ou de dépendance avec le bénéficiaire. Les personnes qui utilisent ces services sont en majorité des aînés, des personnes fragilisées par des problèmes de santé, des personnes en perte d’autonomie avec parfois des problèmes cognitifs.</w:t>
      </w:r>
      <w:r w:rsidR="00C70106" w:rsidRPr="002467A2">
        <w:t xml:space="preserve"> </w:t>
      </w:r>
      <w:r w:rsidR="00C70106" w:rsidRPr="002467A2">
        <w:rPr>
          <w:rFonts w:cstheme="minorHAnsi"/>
        </w:rPr>
        <w:t>Il y a clairement une situation de vulnérabilité potentielle (vol, abus, etc.).</w:t>
      </w:r>
    </w:p>
    <w:p w:rsidR="00C70106" w:rsidRPr="002467A2" w:rsidRDefault="00A64432" w:rsidP="002467A2">
      <w:pPr>
        <w:numPr>
          <w:ilvl w:val="0"/>
          <w:numId w:val="16"/>
        </w:numPr>
        <w:spacing w:after="0" w:line="240" w:lineRule="auto"/>
        <w:contextualSpacing/>
        <w:jc w:val="both"/>
        <w:rPr>
          <w:rFonts w:cstheme="minorHAnsi"/>
        </w:rPr>
      </w:pPr>
      <w:r w:rsidRPr="002467A2">
        <w:rPr>
          <w:rFonts w:cstheme="minorHAnsi"/>
          <w:b/>
        </w:rPr>
        <w:t>Zoothérapie</w:t>
      </w:r>
      <w:r w:rsidRPr="002467A2">
        <w:rPr>
          <w:rFonts w:cstheme="minorHAnsi"/>
        </w:rPr>
        <w:t xml:space="preserve"> : ce service est similaire aux visites d’amitié. Le bénévole rend visite à domicile et est donc seul à seul avec le bénéficiaire et l’animal. </w:t>
      </w:r>
      <w:r w:rsidR="00C70106" w:rsidRPr="002467A2">
        <w:rPr>
          <w:rFonts w:cstheme="minorHAnsi"/>
        </w:rPr>
        <w:t xml:space="preserve">Le bénévole est donc en mesure d’établir un </w:t>
      </w:r>
      <w:r w:rsidR="00C70106" w:rsidRPr="002467A2">
        <w:rPr>
          <w:rFonts w:cstheme="minorHAnsi"/>
          <w:b/>
        </w:rPr>
        <w:t>lien de confiance</w:t>
      </w:r>
      <w:r w:rsidR="00C70106" w:rsidRPr="002467A2">
        <w:rPr>
          <w:rFonts w:cstheme="minorHAnsi"/>
        </w:rPr>
        <w:t xml:space="preserve">, un </w:t>
      </w:r>
      <w:r w:rsidR="00C70106" w:rsidRPr="002467A2">
        <w:rPr>
          <w:rFonts w:cstheme="minorHAnsi"/>
          <w:b/>
        </w:rPr>
        <w:t>lien de dépendance, car les visites sont généralement sur du long terme</w:t>
      </w:r>
      <w:r w:rsidR="00C70106" w:rsidRPr="002467A2">
        <w:rPr>
          <w:rFonts w:cstheme="minorHAnsi"/>
        </w:rPr>
        <w:t xml:space="preserve">. Le bénévole est aussi en situation d’autorité  dans la mesure où les bénéficiaires peuvent être atteints de </w:t>
      </w:r>
      <w:r w:rsidR="00C70106" w:rsidRPr="002467A2">
        <w:rPr>
          <w:rFonts w:cstheme="minorHAnsi"/>
          <w:b/>
        </w:rPr>
        <w:t>légère déficience</w:t>
      </w:r>
      <w:r w:rsidR="00C70106" w:rsidRPr="002467A2">
        <w:rPr>
          <w:rFonts w:cstheme="minorHAnsi"/>
        </w:rPr>
        <w:t xml:space="preserve"> (troubles d’anxiété). Il y a clairement une situation de vulnérabilité potentielle (vol, abus, etc.).</w:t>
      </w:r>
    </w:p>
    <w:p w:rsidR="00A64432" w:rsidRPr="002467A2" w:rsidRDefault="00A64432" w:rsidP="002467A2">
      <w:pPr>
        <w:numPr>
          <w:ilvl w:val="0"/>
          <w:numId w:val="16"/>
        </w:numPr>
        <w:spacing w:before="480" w:after="360" w:line="240" w:lineRule="auto"/>
        <w:contextualSpacing/>
        <w:jc w:val="both"/>
        <w:rPr>
          <w:rFonts w:cstheme="minorHAnsi"/>
        </w:rPr>
      </w:pPr>
      <w:r w:rsidRPr="002467A2">
        <w:rPr>
          <w:rFonts w:cstheme="minorHAnsi"/>
          <w:b/>
        </w:rPr>
        <w:t>EducaWeb</w:t>
      </w:r>
      <w:r w:rsidRPr="002467A2">
        <w:rPr>
          <w:rFonts w:cstheme="minorHAnsi"/>
        </w:rPr>
        <w:t xml:space="preserve"> : ce service est similaire aux visites d’amitié. Le bénévole est seul à seul au domicile de l’aîné pour l’aider avec le web. </w:t>
      </w:r>
      <w:r w:rsidR="00E11379" w:rsidRPr="002467A2">
        <w:rPr>
          <w:rFonts w:cstheme="minorHAnsi"/>
        </w:rPr>
        <w:t xml:space="preserve">Le bénévole est donc en mesure d’établir un </w:t>
      </w:r>
      <w:r w:rsidR="00E11379" w:rsidRPr="002467A2">
        <w:rPr>
          <w:rFonts w:cstheme="minorHAnsi"/>
          <w:b/>
        </w:rPr>
        <w:t>lien de confiance</w:t>
      </w:r>
      <w:r w:rsidR="00E11379" w:rsidRPr="002467A2">
        <w:rPr>
          <w:rFonts w:cstheme="minorHAnsi"/>
        </w:rPr>
        <w:t xml:space="preserve">, un </w:t>
      </w:r>
      <w:r w:rsidR="00E11379" w:rsidRPr="002467A2">
        <w:rPr>
          <w:rFonts w:cstheme="minorHAnsi"/>
          <w:b/>
        </w:rPr>
        <w:t>lien de dépendance, car les visites sont généralement répétitives</w:t>
      </w:r>
      <w:r w:rsidR="00E11379" w:rsidRPr="002467A2">
        <w:rPr>
          <w:rFonts w:cstheme="minorHAnsi"/>
        </w:rPr>
        <w:t>. Les bénéficiaires de ce service peuvent être des personnes analphabètes technologiques et peuvent donc être victimes de fraude. Il y a clairement une situation de vulnérabilité potentielle (vol, fraude, abus, etc.).</w:t>
      </w:r>
    </w:p>
    <w:p w:rsidR="00A64432" w:rsidRPr="002467A2" w:rsidRDefault="00A64432" w:rsidP="002467A2">
      <w:pPr>
        <w:numPr>
          <w:ilvl w:val="0"/>
          <w:numId w:val="16"/>
        </w:numPr>
        <w:spacing w:before="480" w:after="360" w:line="240" w:lineRule="auto"/>
        <w:contextualSpacing/>
        <w:jc w:val="both"/>
        <w:rPr>
          <w:rFonts w:cstheme="minorHAnsi"/>
        </w:rPr>
      </w:pPr>
      <w:r w:rsidRPr="002467A2">
        <w:rPr>
          <w:rFonts w:cstheme="minorHAnsi"/>
          <w:b/>
        </w:rPr>
        <w:t>Programme de sécurité à domicile</w:t>
      </w:r>
      <w:r w:rsidRPr="002467A2">
        <w:rPr>
          <w:rFonts w:cstheme="minorHAnsi"/>
        </w:rPr>
        <w:t xml:space="preserve"> : le bénévole rend visite au domicile du bénéficiaire de façon régulière. Les bénévoles possèdent donc les clefs de l’habitation en cas de signalement.</w:t>
      </w:r>
      <w:r w:rsidR="00E11379" w:rsidRPr="002467A2">
        <w:rPr>
          <w:rFonts w:cstheme="minorHAnsi"/>
        </w:rPr>
        <w:t xml:space="preserve"> Le bénévole est donc en mesure d’établir un </w:t>
      </w:r>
      <w:r w:rsidR="00E11379" w:rsidRPr="002467A2">
        <w:rPr>
          <w:rFonts w:cstheme="minorHAnsi"/>
          <w:b/>
        </w:rPr>
        <w:t>lien de confiance</w:t>
      </w:r>
      <w:r w:rsidR="00E11379" w:rsidRPr="002467A2">
        <w:rPr>
          <w:rFonts w:cstheme="minorHAnsi"/>
        </w:rPr>
        <w:t xml:space="preserve">, un </w:t>
      </w:r>
      <w:r w:rsidR="00E11379" w:rsidRPr="002467A2">
        <w:rPr>
          <w:rFonts w:cstheme="minorHAnsi"/>
          <w:b/>
        </w:rPr>
        <w:t>lien de dépendance, car les visites sont généralement sur du long terme</w:t>
      </w:r>
      <w:r w:rsidR="00E11379" w:rsidRPr="002467A2">
        <w:rPr>
          <w:rFonts w:cstheme="minorHAnsi"/>
        </w:rPr>
        <w:t xml:space="preserve">. Le bénévole est aussi en situation d’autorité  dans la mesure où les bénéficiaires peuvent être atteints de </w:t>
      </w:r>
      <w:r w:rsidR="00E11379" w:rsidRPr="002467A2">
        <w:rPr>
          <w:rFonts w:cstheme="minorHAnsi"/>
          <w:b/>
        </w:rPr>
        <w:t>légère déficience</w:t>
      </w:r>
      <w:r w:rsidR="00E11379" w:rsidRPr="002467A2">
        <w:rPr>
          <w:rFonts w:cstheme="minorHAnsi"/>
        </w:rPr>
        <w:t xml:space="preserve"> (troubles d’anxiété). Il y a clairement une situation de vulnérabilité potentielle (vol, abus, etc.).</w:t>
      </w:r>
    </w:p>
    <w:p w:rsidR="00A64432" w:rsidRPr="002467A2" w:rsidRDefault="00A64432" w:rsidP="002467A2">
      <w:pPr>
        <w:numPr>
          <w:ilvl w:val="0"/>
          <w:numId w:val="16"/>
        </w:numPr>
        <w:spacing w:before="480" w:after="360" w:line="240" w:lineRule="auto"/>
        <w:contextualSpacing/>
        <w:jc w:val="both"/>
        <w:rPr>
          <w:rFonts w:cstheme="minorHAnsi"/>
        </w:rPr>
      </w:pPr>
      <w:r w:rsidRPr="002467A2">
        <w:rPr>
          <w:rFonts w:cstheme="minorHAnsi"/>
          <w:b/>
        </w:rPr>
        <w:t>Mamie secours</w:t>
      </w:r>
      <w:r w:rsidRPr="002467A2">
        <w:rPr>
          <w:rFonts w:cstheme="minorHAnsi"/>
        </w:rPr>
        <w:t xml:space="preserve"> : </w:t>
      </w:r>
      <w:r w:rsidR="00E11379" w:rsidRPr="002467A2">
        <w:rPr>
          <w:rFonts w:cstheme="minorHAnsi"/>
        </w:rPr>
        <w:t xml:space="preserve">ce service est similaire aux visites d’amitié. Il y a clairement une situation de vulnérabilité potentielle (vol, abus, etc.) à partir du moment où </w:t>
      </w:r>
      <w:r w:rsidRPr="002467A2">
        <w:rPr>
          <w:rFonts w:cstheme="minorHAnsi"/>
        </w:rPr>
        <w:t>le parent quitte le domicile</w:t>
      </w:r>
      <w:r w:rsidR="00E11379" w:rsidRPr="002467A2">
        <w:rPr>
          <w:rFonts w:cstheme="minorHAnsi"/>
        </w:rPr>
        <w:t xml:space="preserve"> et que le bénévole se retrouve seul avec l’enfant</w:t>
      </w:r>
      <w:r w:rsidRPr="002467A2">
        <w:rPr>
          <w:rFonts w:cstheme="minorHAnsi"/>
        </w:rPr>
        <w:t>.</w:t>
      </w:r>
      <w:r w:rsidR="00E11379" w:rsidRPr="002467A2">
        <w:rPr>
          <w:rFonts w:cstheme="minorHAnsi"/>
        </w:rPr>
        <w:t xml:space="preserve"> </w:t>
      </w:r>
    </w:p>
    <w:p w:rsidR="00A64432" w:rsidRPr="00703553" w:rsidRDefault="00A64432" w:rsidP="00703553">
      <w:pPr>
        <w:spacing w:after="0"/>
        <w:jc w:val="both"/>
        <w:rPr>
          <w:rFonts w:eastAsia="Times New Roman" w:cstheme="minorHAnsi"/>
        </w:rPr>
      </w:pPr>
    </w:p>
    <w:p w:rsidR="00A64432" w:rsidRPr="002A32B5" w:rsidRDefault="00BF6D9A" w:rsidP="002A32B5">
      <w:pPr>
        <w:pStyle w:val="Titre1"/>
        <w:spacing w:before="0"/>
        <w:rPr>
          <w:rFonts w:asciiTheme="minorHAnsi" w:eastAsia="Times New Roman" w:hAnsiTheme="minorHAnsi" w:cstheme="minorHAnsi"/>
          <w:color w:val="auto"/>
          <w:sz w:val="22"/>
        </w:rPr>
      </w:pPr>
      <w:bookmarkStart w:id="6" w:name="_Toc4140070"/>
      <w:r w:rsidRPr="002A32B5">
        <w:rPr>
          <w:rFonts w:asciiTheme="minorHAnsi" w:eastAsia="Times New Roman" w:hAnsiTheme="minorHAnsi" w:cstheme="minorHAnsi"/>
          <w:color w:val="auto"/>
          <w:sz w:val="22"/>
        </w:rPr>
        <w:t>Article 5 : La vérification des antécédents judiciaire (VAJ)</w:t>
      </w:r>
      <w:bookmarkEnd w:id="6"/>
    </w:p>
    <w:p w:rsidR="00BF6D9A" w:rsidRPr="00703553" w:rsidRDefault="00BF6D9A" w:rsidP="00703553">
      <w:pPr>
        <w:spacing w:after="0"/>
        <w:jc w:val="both"/>
        <w:rPr>
          <w:rFonts w:eastAsia="Times New Roman" w:cstheme="minorHAnsi"/>
        </w:rPr>
      </w:pPr>
    </w:p>
    <w:p w:rsidR="00A64432" w:rsidRPr="002467A2" w:rsidRDefault="00BF6D9A" w:rsidP="00703553">
      <w:pPr>
        <w:spacing w:after="0"/>
        <w:jc w:val="both"/>
        <w:rPr>
          <w:rFonts w:eastAsia="Times New Roman" w:cstheme="minorHAnsi"/>
        </w:rPr>
      </w:pPr>
      <w:r w:rsidRPr="00703553">
        <w:rPr>
          <w:rFonts w:eastAsia="Times New Roman" w:cstheme="minorHAnsi"/>
        </w:rPr>
        <w:t>Nous entendons par vérification des antécédents judiciaire</w:t>
      </w:r>
      <w:r w:rsidR="00B743A4">
        <w:rPr>
          <w:rFonts w:eastAsia="Times New Roman" w:cstheme="minorHAnsi"/>
        </w:rPr>
        <w:t>s</w:t>
      </w:r>
      <w:r w:rsidRPr="00703553">
        <w:rPr>
          <w:rFonts w:eastAsia="Times New Roman" w:cstheme="minorHAnsi"/>
        </w:rPr>
        <w:t xml:space="preserve"> toutes les démarches faites par le centre d’action bé</w:t>
      </w:r>
      <w:r w:rsidR="002467A2">
        <w:rPr>
          <w:rFonts w:eastAsia="Times New Roman" w:cstheme="minorHAnsi"/>
        </w:rPr>
        <w:t>névole visant à s’assurer que la</w:t>
      </w:r>
      <w:r w:rsidRPr="00703553">
        <w:rPr>
          <w:rFonts w:eastAsia="Times New Roman" w:cstheme="minorHAnsi"/>
        </w:rPr>
        <w:t xml:space="preserve"> </w:t>
      </w:r>
      <w:r w:rsidR="002467A2">
        <w:rPr>
          <w:rFonts w:eastAsia="Times New Roman" w:cstheme="minorHAnsi"/>
        </w:rPr>
        <w:t>personne</w:t>
      </w:r>
      <w:r w:rsidRPr="00703553">
        <w:rPr>
          <w:rFonts w:eastAsia="Times New Roman" w:cstheme="minorHAnsi"/>
        </w:rPr>
        <w:t xml:space="preserve"> affecté à l’un </w:t>
      </w:r>
      <w:r w:rsidRPr="002467A2">
        <w:rPr>
          <w:rFonts w:eastAsia="Times New Roman" w:cstheme="minorHAnsi"/>
        </w:rPr>
        <w:t>des 14 postes</w:t>
      </w:r>
      <w:r w:rsidRPr="00703553">
        <w:rPr>
          <w:rFonts w:eastAsia="Times New Roman" w:cstheme="minorHAnsi"/>
        </w:rPr>
        <w:t xml:space="preserve"> bénévoles jugés à haut risque selon l’article 4 ne représente pas un danger pour le bénéficiaire</w:t>
      </w:r>
      <w:r w:rsidR="00E11379">
        <w:rPr>
          <w:rFonts w:eastAsia="Times New Roman" w:cstheme="minorHAnsi"/>
        </w:rPr>
        <w:t xml:space="preserve"> </w:t>
      </w:r>
      <w:r w:rsidR="002467A2">
        <w:rPr>
          <w:rFonts w:eastAsia="Times New Roman" w:cstheme="minorHAnsi"/>
        </w:rPr>
        <w:t>et/</w:t>
      </w:r>
      <w:r w:rsidR="00E11379" w:rsidRPr="002467A2">
        <w:rPr>
          <w:rFonts w:eastAsia="Times New Roman" w:cstheme="minorHAnsi"/>
        </w:rPr>
        <w:t>ou un risque pour l’organisme</w:t>
      </w:r>
      <w:r w:rsidRPr="002467A2">
        <w:rPr>
          <w:rFonts w:eastAsia="Times New Roman" w:cstheme="minorHAnsi"/>
        </w:rPr>
        <w:t xml:space="preserve">. </w:t>
      </w:r>
    </w:p>
    <w:p w:rsidR="00BF6D9A" w:rsidRPr="00703553" w:rsidRDefault="00BF6D9A" w:rsidP="00703553">
      <w:pPr>
        <w:spacing w:after="0"/>
        <w:jc w:val="both"/>
        <w:rPr>
          <w:rFonts w:eastAsia="Times New Roman" w:cstheme="minorHAnsi"/>
        </w:rPr>
      </w:pPr>
    </w:p>
    <w:p w:rsidR="00BF6D9A" w:rsidRPr="00703553" w:rsidRDefault="00BF6D9A" w:rsidP="00703553">
      <w:pPr>
        <w:spacing w:after="0"/>
        <w:jc w:val="both"/>
        <w:rPr>
          <w:rFonts w:eastAsia="Times New Roman" w:cstheme="minorHAnsi"/>
        </w:rPr>
      </w:pPr>
      <w:r w:rsidRPr="00703553">
        <w:rPr>
          <w:rFonts w:eastAsia="Times New Roman" w:cstheme="minorHAnsi"/>
        </w:rPr>
        <w:t>Depuis avril 2015, les centres d’action bénévole ont été mis au courant par la S</w:t>
      </w:r>
      <w:r w:rsidR="00B743A4">
        <w:rPr>
          <w:rFonts w:eastAsia="Times New Roman" w:cstheme="minorHAnsi"/>
        </w:rPr>
        <w:t>û</w:t>
      </w:r>
      <w:r w:rsidRPr="00703553">
        <w:rPr>
          <w:rFonts w:eastAsia="Times New Roman" w:cstheme="minorHAnsi"/>
        </w:rPr>
        <w:t>reté du Québec</w:t>
      </w:r>
      <w:r w:rsidR="00040D41" w:rsidRPr="00703553">
        <w:rPr>
          <w:rFonts w:eastAsia="Times New Roman" w:cstheme="minorHAnsi"/>
        </w:rPr>
        <w:t xml:space="preserve"> </w:t>
      </w:r>
      <w:r w:rsidR="00040D41" w:rsidRPr="002467A2">
        <w:rPr>
          <w:rFonts w:eastAsia="Times New Roman" w:cstheme="minorHAnsi"/>
        </w:rPr>
        <w:t>(SQ)</w:t>
      </w:r>
      <w:r w:rsidRPr="002467A2">
        <w:rPr>
          <w:rFonts w:eastAsia="Times New Roman" w:cstheme="minorHAnsi"/>
        </w:rPr>
        <w:t xml:space="preserve"> </w:t>
      </w:r>
      <w:r w:rsidR="00E11379" w:rsidRPr="002467A2">
        <w:rPr>
          <w:rFonts w:eastAsia="Times New Roman" w:cstheme="minorHAnsi"/>
        </w:rPr>
        <w:t xml:space="preserve">de </w:t>
      </w:r>
      <w:r w:rsidRPr="002467A2">
        <w:rPr>
          <w:rFonts w:eastAsia="Times New Roman" w:cstheme="minorHAnsi"/>
        </w:rPr>
        <w:t xml:space="preserve">la fin des ententes qui les permettaient de bénéficier d’un service gratuit de vérification </w:t>
      </w:r>
      <w:r w:rsidRPr="00703553">
        <w:rPr>
          <w:rFonts w:eastAsia="Times New Roman" w:cstheme="minorHAnsi"/>
        </w:rPr>
        <w:t xml:space="preserve">du casier judiciaire des bénévoles. </w:t>
      </w:r>
      <w:r w:rsidR="00040D41" w:rsidRPr="00703553">
        <w:rPr>
          <w:rFonts w:eastAsia="Times New Roman" w:cstheme="minorHAnsi"/>
        </w:rPr>
        <w:t>Compte tenu des importants coûts que cela occasionne aux centres d’action bénévole et considérant le manque de re</w:t>
      </w:r>
      <w:r w:rsidR="00B936D2">
        <w:rPr>
          <w:rFonts w:eastAsia="Times New Roman" w:cstheme="minorHAnsi"/>
        </w:rPr>
        <w:t>ssources financières pour recou</w:t>
      </w:r>
      <w:r w:rsidR="00040D41" w:rsidRPr="00703553">
        <w:rPr>
          <w:rFonts w:eastAsia="Times New Roman" w:cstheme="minorHAnsi"/>
        </w:rPr>
        <w:t xml:space="preserve">rir à ce service auprès des dix entreprises privées accréditées par la SQ/GRC, la FCABQ a mis en place une procédure devant servir d’alternative pour les CAB. </w:t>
      </w:r>
    </w:p>
    <w:p w:rsidR="00040D41" w:rsidRPr="00703553" w:rsidRDefault="00040D41" w:rsidP="00703553">
      <w:pPr>
        <w:spacing w:after="0"/>
        <w:jc w:val="both"/>
        <w:rPr>
          <w:rFonts w:eastAsia="Times New Roman" w:cstheme="minorHAnsi"/>
        </w:rPr>
      </w:pPr>
    </w:p>
    <w:p w:rsidR="00040D41" w:rsidRPr="00703553" w:rsidRDefault="00040D41" w:rsidP="00703553">
      <w:pPr>
        <w:spacing w:after="0"/>
        <w:jc w:val="both"/>
        <w:rPr>
          <w:rFonts w:eastAsia="Times New Roman" w:cstheme="minorHAnsi"/>
        </w:rPr>
      </w:pPr>
      <w:r w:rsidRPr="00703553">
        <w:rPr>
          <w:rFonts w:eastAsia="Times New Roman" w:cstheme="minorHAnsi"/>
        </w:rPr>
        <w:t xml:space="preserve">Ainsi, pour respecter la gestion diligente des bénévoles, les CAB peuvent combiner plusieurs sources d’informations. La force de cette méthodologie réside dans le croisement de l’information qui en ressortira. Lors de la rencontre des regroupements du 14 novembre 2018, une présentation a été faite par des responsables de la Sûreté du Québec et </w:t>
      </w:r>
      <w:r w:rsidR="00B936D2">
        <w:rPr>
          <w:rFonts w:eastAsia="Times New Roman" w:cstheme="minorHAnsi"/>
        </w:rPr>
        <w:t xml:space="preserve">le </w:t>
      </w:r>
      <w:r w:rsidRPr="00703553">
        <w:rPr>
          <w:rFonts w:eastAsia="Times New Roman" w:cstheme="minorHAnsi"/>
        </w:rPr>
        <w:t xml:space="preserve">Ministère de la </w:t>
      </w:r>
      <w:r w:rsidR="00B743A4">
        <w:rPr>
          <w:rFonts w:eastAsia="Times New Roman" w:cstheme="minorHAnsi"/>
        </w:rPr>
        <w:t>S</w:t>
      </w:r>
      <w:r w:rsidRPr="00703553">
        <w:rPr>
          <w:rFonts w:eastAsia="Times New Roman" w:cstheme="minorHAnsi"/>
        </w:rPr>
        <w:t xml:space="preserve">écurité publique sur les différentes sources de vérification que les CAB pouvaient utiliser dans leur pratique de vérification des antécédents judiciaires pour les bénévoles. </w:t>
      </w:r>
    </w:p>
    <w:p w:rsidR="009D198D" w:rsidRPr="00703553" w:rsidRDefault="009D198D" w:rsidP="00703553">
      <w:pPr>
        <w:spacing w:after="0"/>
        <w:jc w:val="both"/>
        <w:rPr>
          <w:rFonts w:eastAsia="Times New Roman" w:cstheme="minorHAnsi"/>
        </w:rPr>
      </w:pPr>
    </w:p>
    <w:p w:rsidR="009D198D" w:rsidRPr="00703553" w:rsidRDefault="009D198D" w:rsidP="00703553">
      <w:pPr>
        <w:spacing w:after="0"/>
        <w:jc w:val="both"/>
        <w:rPr>
          <w:rFonts w:eastAsia="Times New Roman" w:cstheme="minorHAnsi"/>
        </w:rPr>
      </w:pPr>
      <w:r w:rsidRPr="00703553">
        <w:rPr>
          <w:rFonts w:eastAsia="Times New Roman" w:cstheme="minorHAnsi"/>
        </w:rPr>
        <w:t>La FCABQ vous propose donc la VAJ selon l’ordre de priorité suivante :</w:t>
      </w:r>
    </w:p>
    <w:p w:rsidR="009D198D" w:rsidRPr="00703553" w:rsidRDefault="00040D41" w:rsidP="00703553">
      <w:pPr>
        <w:pStyle w:val="Paragraphedeliste"/>
        <w:numPr>
          <w:ilvl w:val="0"/>
          <w:numId w:val="9"/>
        </w:numPr>
        <w:spacing w:after="0"/>
        <w:jc w:val="both"/>
        <w:rPr>
          <w:rFonts w:eastAsia="Times New Roman" w:cstheme="minorHAnsi"/>
        </w:rPr>
      </w:pPr>
      <w:r w:rsidRPr="00703553">
        <w:rPr>
          <w:rFonts w:eastAsia="Times New Roman" w:cstheme="minorHAnsi"/>
          <w:b/>
        </w:rPr>
        <w:t>L’autodéclaration</w:t>
      </w:r>
      <w:r w:rsidRPr="00703553">
        <w:rPr>
          <w:rFonts w:eastAsia="Times New Roman" w:cstheme="minorHAnsi"/>
        </w:rPr>
        <w:t xml:space="preserve"> (disponible dans la zone des m</w:t>
      </w:r>
      <w:r w:rsidR="009D198D" w:rsidRPr="00703553">
        <w:rPr>
          <w:rFonts w:eastAsia="Times New Roman" w:cstheme="minorHAnsi"/>
        </w:rPr>
        <w:t xml:space="preserve">embres sur le site de la FCABQ) : il s’agit de demander au bénévole de </w:t>
      </w:r>
      <w:r w:rsidR="00B743A4">
        <w:rPr>
          <w:rFonts w:eastAsia="Times New Roman" w:cstheme="minorHAnsi"/>
        </w:rPr>
        <w:t>rempli</w:t>
      </w:r>
      <w:r w:rsidR="009D198D" w:rsidRPr="00703553">
        <w:rPr>
          <w:rFonts w:eastAsia="Times New Roman" w:cstheme="minorHAnsi"/>
        </w:rPr>
        <w:t xml:space="preserve">r le formulaire d’autodéclaration. Ainsi le bénévole pourra y indiquer si oui ou non il a un casier judiciaire ou tout autre fait jugé pertinent pour le poste de bénévole qu’il aura à occuper. Si le bénévole accepte cette première condition, alors il passe pour l’étape suivante. S’il refuse cette condition, alors le centre d’action bénévole met fin au processus de sélection de ce bénévole pour ce poste. </w:t>
      </w:r>
    </w:p>
    <w:p w:rsidR="009D198D" w:rsidRPr="00703553" w:rsidRDefault="009D198D" w:rsidP="00703553">
      <w:pPr>
        <w:pStyle w:val="Paragraphedeliste"/>
        <w:spacing w:after="0"/>
        <w:ind w:left="1068"/>
        <w:jc w:val="both"/>
        <w:rPr>
          <w:rFonts w:eastAsia="Times New Roman" w:cstheme="minorHAnsi"/>
        </w:rPr>
      </w:pPr>
    </w:p>
    <w:p w:rsidR="009D198D" w:rsidRPr="00703553" w:rsidRDefault="009D198D" w:rsidP="00703553">
      <w:pPr>
        <w:pStyle w:val="Paragraphedeliste"/>
        <w:numPr>
          <w:ilvl w:val="0"/>
          <w:numId w:val="9"/>
        </w:numPr>
        <w:jc w:val="both"/>
        <w:rPr>
          <w:rFonts w:eastAsia="Times New Roman" w:cstheme="minorHAnsi"/>
        </w:rPr>
      </w:pPr>
      <w:r w:rsidRPr="00703553">
        <w:rPr>
          <w:rFonts w:eastAsia="Times New Roman" w:cstheme="minorHAnsi"/>
          <w:b/>
        </w:rPr>
        <w:t>Les références lors de la sélection</w:t>
      </w:r>
      <w:r w:rsidRPr="00703553">
        <w:rPr>
          <w:rFonts w:eastAsia="Times New Roman" w:cstheme="minorHAnsi"/>
        </w:rPr>
        <w:t> : une fois passé</w:t>
      </w:r>
      <w:r w:rsidR="00B743A4">
        <w:rPr>
          <w:rFonts w:eastAsia="Times New Roman" w:cstheme="minorHAnsi"/>
        </w:rPr>
        <w:t>e</w:t>
      </w:r>
      <w:r w:rsidRPr="00703553">
        <w:rPr>
          <w:rFonts w:eastAsia="Times New Roman" w:cstheme="minorHAnsi"/>
        </w:rPr>
        <w:t xml:space="preserve"> l’étape de l’autodéclaration, le CAB effectue maintenant une vérification des références du bénévole. Tout comme on le fait pour un nouvel employé, il s’agit de vérifier auprès d’autres organismes les antécédents du bénévole. </w:t>
      </w:r>
      <w:r w:rsidR="00732B84" w:rsidRPr="00703553">
        <w:rPr>
          <w:rFonts w:eastAsia="Times New Roman" w:cstheme="minorHAnsi"/>
        </w:rPr>
        <w:t xml:space="preserve">Si le candidat bénévole est déjà relié à d’autres organismes ou a déjà fait du bénévolat pour d’autres organismes, ces derniers seront une très bonne source d’information. </w:t>
      </w:r>
      <w:r w:rsidRPr="00703553">
        <w:rPr>
          <w:rFonts w:eastAsia="Times New Roman" w:cstheme="minorHAnsi"/>
        </w:rPr>
        <w:t>Cela implique que le bénévole consent à ce qu’un employé du CAB entre en communication avec les personnes identifiées par le bénévole à cette fin.</w:t>
      </w:r>
      <w:r w:rsidR="00732B84" w:rsidRPr="00703553">
        <w:rPr>
          <w:rFonts w:eastAsia="Times New Roman" w:cstheme="minorHAnsi"/>
        </w:rPr>
        <w:t xml:space="preserve"> </w:t>
      </w:r>
      <w:r w:rsidRPr="00703553">
        <w:rPr>
          <w:rFonts w:eastAsia="Times New Roman" w:cstheme="minorHAnsi"/>
        </w:rPr>
        <w:t xml:space="preserve">Si le bénévole accepte cette deuxième condition, alors il passe pour l’étape suivante. S’il refuse cette condition, alors le centre d’action bénévole met fin au processus de sélection de ce bénévole pour ce poste. </w:t>
      </w:r>
    </w:p>
    <w:p w:rsidR="009D198D" w:rsidRPr="00703553" w:rsidRDefault="009D198D" w:rsidP="00703553">
      <w:pPr>
        <w:pStyle w:val="Paragraphedeliste"/>
        <w:jc w:val="both"/>
        <w:rPr>
          <w:rFonts w:eastAsia="Times New Roman" w:cstheme="minorHAnsi"/>
        </w:rPr>
      </w:pPr>
    </w:p>
    <w:p w:rsidR="009D198D" w:rsidRPr="00703553" w:rsidRDefault="009D198D" w:rsidP="00703553">
      <w:pPr>
        <w:pStyle w:val="Paragraphedeliste"/>
        <w:numPr>
          <w:ilvl w:val="0"/>
          <w:numId w:val="9"/>
        </w:numPr>
        <w:jc w:val="both"/>
        <w:rPr>
          <w:rFonts w:eastAsia="Times New Roman" w:cstheme="minorHAnsi"/>
        </w:rPr>
      </w:pPr>
      <w:r w:rsidRPr="00703553">
        <w:rPr>
          <w:rFonts w:eastAsia="Times New Roman" w:cstheme="minorHAnsi"/>
          <w:b/>
        </w:rPr>
        <w:t>Les enquêtes sociales</w:t>
      </w:r>
      <w:r w:rsidRPr="00703553">
        <w:rPr>
          <w:rFonts w:eastAsia="Times New Roman" w:cstheme="minorHAnsi"/>
        </w:rPr>
        <w:t> : une fois passé</w:t>
      </w:r>
      <w:r w:rsidR="00B743A4">
        <w:rPr>
          <w:rFonts w:eastAsia="Times New Roman" w:cstheme="minorHAnsi"/>
        </w:rPr>
        <w:t>e</w:t>
      </w:r>
      <w:r w:rsidRPr="00703553">
        <w:rPr>
          <w:rFonts w:eastAsia="Times New Roman" w:cstheme="minorHAnsi"/>
        </w:rPr>
        <w:t xml:space="preserve"> l’étape de la vérification des références, le CAB effectue maintenant une </w:t>
      </w:r>
      <w:r w:rsidR="00732B84" w:rsidRPr="00703553">
        <w:rPr>
          <w:rFonts w:eastAsia="Times New Roman" w:cstheme="minorHAnsi"/>
        </w:rPr>
        <w:t>enquête sociale</w:t>
      </w:r>
      <w:r w:rsidRPr="00703553">
        <w:rPr>
          <w:rFonts w:eastAsia="Times New Roman" w:cstheme="minorHAnsi"/>
        </w:rPr>
        <w:t xml:space="preserve">. </w:t>
      </w:r>
      <w:r w:rsidR="00732B84" w:rsidRPr="00703553">
        <w:rPr>
          <w:rFonts w:eastAsia="Times New Roman" w:cstheme="minorHAnsi"/>
        </w:rPr>
        <w:t xml:space="preserve">Il s’agit ici de parler à des proches du bénévole afin de recueillir de s’assurer qu’il s’agit d’une personne qui ne représentera pas de risque pour les bénéficiaires du centre. Il peut s’agir d’un membre de la famille, d’un voisin/voisine ou d’un ami-e, etc. </w:t>
      </w:r>
      <w:r w:rsidRPr="00703553">
        <w:rPr>
          <w:rFonts w:eastAsia="Times New Roman" w:cstheme="minorHAnsi"/>
        </w:rPr>
        <w:t xml:space="preserve">Cela implique que le bénévole consent à ce qu’un employé du CAB entre en communication avec les personnes identifiées par </w:t>
      </w:r>
      <w:r w:rsidR="00732B84" w:rsidRPr="00703553">
        <w:rPr>
          <w:rFonts w:eastAsia="Times New Roman" w:cstheme="minorHAnsi"/>
        </w:rPr>
        <w:t>lui-même ou par le CAB lui-même</w:t>
      </w:r>
      <w:r w:rsidRPr="00703553">
        <w:rPr>
          <w:rFonts w:eastAsia="Times New Roman" w:cstheme="minorHAnsi"/>
        </w:rPr>
        <w:t xml:space="preserve"> à cette fin. Si le bénévole accepte cette </w:t>
      </w:r>
      <w:r w:rsidR="00732B84" w:rsidRPr="00703553">
        <w:rPr>
          <w:rFonts w:eastAsia="Times New Roman" w:cstheme="minorHAnsi"/>
        </w:rPr>
        <w:t>troisième</w:t>
      </w:r>
      <w:r w:rsidRPr="00703553">
        <w:rPr>
          <w:rFonts w:eastAsia="Times New Roman" w:cstheme="minorHAnsi"/>
        </w:rPr>
        <w:t xml:space="preserve"> condition, alors il passe pour l’étape suivante. S’il refuse cette condition, alors le centre d’action bénévole met fin au processus de sélection de ce bénévole pour ce poste. </w:t>
      </w:r>
      <w:r w:rsidR="00732B84" w:rsidRPr="00703553">
        <w:rPr>
          <w:rFonts w:eastAsia="Times New Roman" w:cstheme="minorHAnsi"/>
        </w:rPr>
        <w:t>Cette étape est facultative si le CAB est satisfait lors de l’étape b à savoir la vérification des références auprès d’autre</w:t>
      </w:r>
      <w:r w:rsidR="00B743A4">
        <w:rPr>
          <w:rFonts w:eastAsia="Times New Roman" w:cstheme="minorHAnsi"/>
        </w:rPr>
        <w:t>s</w:t>
      </w:r>
      <w:r w:rsidR="00732B84" w:rsidRPr="00703553">
        <w:rPr>
          <w:rFonts w:eastAsia="Times New Roman" w:cstheme="minorHAnsi"/>
        </w:rPr>
        <w:t xml:space="preserve"> organisation</w:t>
      </w:r>
      <w:r w:rsidR="00B743A4">
        <w:rPr>
          <w:rFonts w:eastAsia="Times New Roman" w:cstheme="minorHAnsi"/>
        </w:rPr>
        <w:t>s</w:t>
      </w:r>
      <w:r w:rsidR="00732B84" w:rsidRPr="00703553">
        <w:rPr>
          <w:rFonts w:eastAsia="Times New Roman" w:cstheme="minorHAnsi"/>
        </w:rPr>
        <w:t xml:space="preserve"> ayant déjà eu la personne comme bénévole pour un poste similaire. </w:t>
      </w:r>
    </w:p>
    <w:p w:rsidR="00732B84" w:rsidRPr="00703553" w:rsidRDefault="00732B84" w:rsidP="00703553">
      <w:pPr>
        <w:pStyle w:val="Paragraphedeliste"/>
        <w:jc w:val="both"/>
        <w:rPr>
          <w:rFonts w:eastAsia="Times New Roman" w:cstheme="minorHAnsi"/>
        </w:rPr>
      </w:pPr>
    </w:p>
    <w:p w:rsidR="00E457DB" w:rsidRPr="00703553" w:rsidRDefault="00732B84" w:rsidP="00703553">
      <w:pPr>
        <w:pStyle w:val="Paragraphedeliste"/>
        <w:numPr>
          <w:ilvl w:val="0"/>
          <w:numId w:val="9"/>
        </w:numPr>
        <w:spacing w:after="0"/>
        <w:jc w:val="both"/>
        <w:rPr>
          <w:rFonts w:eastAsia="Times New Roman" w:cstheme="minorHAnsi"/>
        </w:rPr>
      </w:pPr>
      <w:r w:rsidRPr="00703553">
        <w:rPr>
          <w:rFonts w:eastAsia="Times New Roman" w:cstheme="minorHAnsi"/>
          <w:b/>
        </w:rPr>
        <w:t>L’utilisation des bases de données des palais de justice (</w:t>
      </w:r>
      <w:r w:rsidR="00B936D2" w:rsidRPr="00703553">
        <w:rPr>
          <w:rFonts w:eastAsia="Times New Roman" w:cstheme="minorHAnsi"/>
          <w:b/>
        </w:rPr>
        <w:t>p</w:t>
      </w:r>
      <w:r w:rsidR="00B936D2">
        <w:rPr>
          <w:rFonts w:eastAsia="Times New Roman" w:cstheme="minorHAnsi"/>
          <w:b/>
        </w:rPr>
        <w:t>l</w:t>
      </w:r>
      <w:r w:rsidR="00B936D2" w:rsidRPr="00703553">
        <w:rPr>
          <w:rFonts w:eastAsia="Times New Roman" w:cstheme="minorHAnsi"/>
          <w:b/>
        </w:rPr>
        <w:t>umitif</w:t>
      </w:r>
      <w:r w:rsidRPr="00703553">
        <w:rPr>
          <w:rFonts w:eastAsia="Times New Roman" w:cstheme="minorHAnsi"/>
          <w:b/>
        </w:rPr>
        <w:t>)</w:t>
      </w:r>
      <w:r w:rsidRPr="00703553">
        <w:rPr>
          <w:rFonts w:eastAsia="Times New Roman" w:cstheme="minorHAnsi"/>
        </w:rPr>
        <w:t xml:space="preserve"> : si malgré les informations obtenues aux étapes a, b et c, le CAB a toujours un doute, il peut </w:t>
      </w:r>
      <w:r w:rsidR="00E457DB" w:rsidRPr="00703553">
        <w:rPr>
          <w:rFonts w:eastAsia="Times New Roman" w:cstheme="minorHAnsi"/>
        </w:rPr>
        <w:t>recouvrir</w:t>
      </w:r>
      <w:r w:rsidRPr="00703553">
        <w:rPr>
          <w:rFonts w:eastAsia="Times New Roman" w:cstheme="minorHAnsi"/>
        </w:rPr>
        <w:t xml:space="preserve"> à l’utilisation des bases de données des</w:t>
      </w:r>
      <w:r w:rsidR="00E457DB" w:rsidRPr="00703553">
        <w:rPr>
          <w:rFonts w:eastAsia="Times New Roman" w:cstheme="minorHAnsi"/>
        </w:rPr>
        <w:t xml:space="preserve"> 89</w:t>
      </w:r>
      <w:r w:rsidRPr="00703553">
        <w:rPr>
          <w:rFonts w:eastAsia="Times New Roman" w:cstheme="minorHAnsi"/>
        </w:rPr>
        <w:t xml:space="preserve"> palais de justice</w:t>
      </w:r>
      <w:r w:rsidR="00E457DB" w:rsidRPr="00703553">
        <w:rPr>
          <w:rFonts w:eastAsia="Times New Roman" w:cstheme="minorHAnsi"/>
        </w:rPr>
        <w:t xml:space="preserve"> existant au Québec</w:t>
      </w:r>
      <w:r w:rsidRPr="00703553">
        <w:rPr>
          <w:rFonts w:eastAsia="Times New Roman" w:cstheme="minorHAnsi"/>
        </w:rPr>
        <w:t xml:space="preserve">. L’accès à ces bases de données </w:t>
      </w:r>
      <w:r w:rsidR="00B743A4">
        <w:rPr>
          <w:rFonts w:eastAsia="Times New Roman" w:cstheme="minorHAnsi"/>
        </w:rPr>
        <w:t>est</w:t>
      </w:r>
      <w:r w:rsidRPr="00703553">
        <w:rPr>
          <w:rFonts w:eastAsia="Times New Roman" w:cstheme="minorHAnsi"/>
        </w:rPr>
        <w:t xml:space="preserve"> gratuit et donne accès à de l’information sur</w:t>
      </w:r>
      <w:r w:rsidR="00E457DB" w:rsidRPr="00703553">
        <w:rPr>
          <w:rFonts w:eastAsia="Times New Roman" w:cstheme="minorHAnsi"/>
        </w:rPr>
        <w:t xml:space="preserve"> : </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Les antécédents judiciaires;</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 xml:space="preserve">Les infractions au </w:t>
      </w:r>
      <w:r w:rsidR="00B743A4">
        <w:rPr>
          <w:rFonts w:eastAsia="Times New Roman" w:cstheme="minorHAnsi"/>
        </w:rPr>
        <w:t>C</w:t>
      </w:r>
      <w:r w:rsidRPr="00703553">
        <w:rPr>
          <w:rFonts w:eastAsia="Times New Roman" w:cstheme="minorHAnsi"/>
        </w:rPr>
        <w:t>ode de la route;</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Les violences et abus;</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Les antécédents de nature sexuelle;</w:t>
      </w:r>
    </w:p>
    <w:p w:rsidR="00E457DB" w:rsidRPr="00703553" w:rsidRDefault="00E457DB" w:rsidP="00703553">
      <w:pPr>
        <w:pStyle w:val="Paragraphedeliste"/>
        <w:numPr>
          <w:ilvl w:val="1"/>
          <w:numId w:val="10"/>
        </w:numPr>
        <w:spacing w:after="0"/>
        <w:jc w:val="both"/>
        <w:rPr>
          <w:rFonts w:eastAsia="Times New Roman" w:cstheme="minorHAnsi"/>
        </w:rPr>
      </w:pPr>
      <w:r w:rsidRPr="00703553">
        <w:rPr>
          <w:rFonts w:eastAsia="Times New Roman" w:cstheme="minorHAnsi"/>
        </w:rPr>
        <w:t xml:space="preserve">La fraude, vol, et extorsion; </w:t>
      </w:r>
    </w:p>
    <w:p w:rsidR="00732B84" w:rsidRPr="00703553" w:rsidRDefault="008E2C60" w:rsidP="00703553">
      <w:pPr>
        <w:pStyle w:val="Paragraphedeliste"/>
        <w:spacing w:after="0"/>
        <w:ind w:left="1068"/>
        <w:jc w:val="both"/>
        <w:rPr>
          <w:rFonts w:eastAsia="Times New Roman" w:cstheme="minorHAnsi"/>
        </w:rPr>
      </w:pPr>
      <w:r w:rsidRPr="00703553">
        <w:rPr>
          <w:rFonts w:eastAsia="Times New Roman" w:cstheme="minorHAnsi"/>
        </w:rPr>
        <w:t xml:space="preserve">Cependant, il s’agit d’informations circonscrites au territoire couvert par le palais de justice en question et non tout le Québec. </w:t>
      </w:r>
      <w:r w:rsidR="00E457DB" w:rsidRPr="00703553">
        <w:rPr>
          <w:rFonts w:eastAsia="Times New Roman" w:cstheme="minorHAnsi"/>
        </w:rPr>
        <w:t xml:space="preserve">Cette étape </w:t>
      </w:r>
      <w:r w:rsidRPr="00703553">
        <w:rPr>
          <w:rFonts w:eastAsia="Times New Roman" w:cstheme="minorHAnsi"/>
        </w:rPr>
        <w:t>reste</w:t>
      </w:r>
      <w:r w:rsidR="00E457DB" w:rsidRPr="00703553">
        <w:rPr>
          <w:rFonts w:eastAsia="Times New Roman" w:cstheme="minorHAnsi"/>
        </w:rPr>
        <w:t xml:space="preserve"> facultative si les étapes a, b et c donnent suffisamment d’informations pour prendre une décision. </w:t>
      </w:r>
    </w:p>
    <w:p w:rsidR="00732B84" w:rsidRPr="00703553" w:rsidRDefault="00732B84" w:rsidP="00703553">
      <w:pPr>
        <w:pStyle w:val="Paragraphedeliste"/>
        <w:jc w:val="both"/>
        <w:rPr>
          <w:rFonts w:eastAsia="Times New Roman" w:cstheme="minorHAnsi"/>
        </w:rPr>
      </w:pPr>
    </w:p>
    <w:p w:rsidR="008E2C60" w:rsidRPr="00703553" w:rsidRDefault="00040D41" w:rsidP="00703553">
      <w:pPr>
        <w:pStyle w:val="Paragraphedeliste"/>
        <w:numPr>
          <w:ilvl w:val="0"/>
          <w:numId w:val="9"/>
        </w:numPr>
        <w:spacing w:after="0"/>
        <w:jc w:val="both"/>
        <w:rPr>
          <w:rFonts w:eastAsia="Times New Roman" w:cstheme="minorHAnsi"/>
        </w:rPr>
      </w:pPr>
      <w:r w:rsidRPr="00703553">
        <w:rPr>
          <w:rFonts w:eastAsia="Times New Roman" w:cstheme="minorHAnsi"/>
          <w:b/>
        </w:rPr>
        <w:t>Utiliser la base de</w:t>
      </w:r>
      <w:r w:rsidR="00E457DB" w:rsidRPr="00703553">
        <w:rPr>
          <w:rFonts w:eastAsia="Times New Roman" w:cstheme="minorHAnsi"/>
          <w:b/>
        </w:rPr>
        <w:t xml:space="preserve"> données SOQUIJ</w:t>
      </w:r>
      <w:r w:rsidR="00E457DB" w:rsidRPr="00703553">
        <w:rPr>
          <w:rFonts w:eastAsia="Times New Roman" w:cstheme="minorHAnsi"/>
        </w:rPr>
        <w:t xml:space="preserve"> : </w:t>
      </w:r>
      <w:r w:rsidR="008E2C60" w:rsidRPr="00703553">
        <w:rPr>
          <w:rFonts w:eastAsia="Times New Roman" w:cstheme="minorHAnsi"/>
        </w:rPr>
        <w:t>la Société québécoise d'information juridique (SOQUIJ) est une société paragouvernementale et qui regroupe dans une base de données les informations provenant de 88 des 89 palais de justice au Québec. Ce qui veut dire que le reste du Canada n’y figure pas. La SOQUIJ donne accès aux informations suivantes pour l’ensemble du Québec sauf Montréal pour le moment :</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Les antécédents judiciaires;</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 xml:space="preserve">Les infractions au </w:t>
      </w:r>
      <w:r w:rsidR="00B743A4">
        <w:rPr>
          <w:rFonts w:eastAsia="Times New Roman" w:cstheme="minorHAnsi"/>
        </w:rPr>
        <w:t>C</w:t>
      </w:r>
      <w:r w:rsidRPr="00703553">
        <w:rPr>
          <w:rFonts w:eastAsia="Times New Roman" w:cstheme="minorHAnsi"/>
        </w:rPr>
        <w:t>ode de la route;</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Les violences et abus;</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Les antécédents de nature sexuelle;</w:t>
      </w:r>
    </w:p>
    <w:p w:rsidR="008E2C60" w:rsidRPr="00703553" w:rsidRDefault="008E2C60" w:rsidP="00703553">
      <w:pPr>
        <w:pStyle w:val="Paragraphedeliste"/>
        <w:numPr>
          <w:ilvl w:val="1"/>
          <w:numId w:val="9"/>
        </w:numPr>
        <w:spacing w:after="0"/>
        <w:jc w:val="both"/>
        <w:rPr>
          <w:rFonts w:eastAsia="Times New Roman" w:cstheme="minorHAnsi"/>
        </w:rPr>
      </w:pPr>
      <w:r w:rsidRPr="00703553">
        <w:rPr>
          <w:rFonts w:eastAsia="Times New Roman" w:cstheme="minorHAnsi"/>
        </w:rPr>
        <w:t xml:space="preserve">La fraude, vol, et extorsion; </w:t>
      </w:r>
    </w:p>
    <w:p w:rsidR="00703553" w:rsidRPr="00703553" w:rsidRDefault="008E2C60" w:rsidP="00703553">
      <w:pPr>
        <w:spacing w:after="0"/>
        <w:ind w:left="708"/>
        <w:jc w:val="both"/>
        <w:rPr>
          <w:rFonts w:eastAsia="Times New Roman" w:cstheme="minorHAnsi"/>
        </w:rPr>
      </w:pPr>
      <w:r w:rsidRPr="00703553">
        <w:rPr>
          <w:rFonts w:eastAsia="Times New Roman" w:cstheme="minorHAnsi"/>
        </w:rPr>
        <w:t>Il y’ a des coûts associés à l’utilisation de la base de données SOQUIJ</w:t>
      </w:r>
      <w:r w:rsidR="00703553" w:rsidRPr="00703553">
        <w:rPr>
          <w:rFonts w:eastAsia="Times New Roman" w:cstheme="minorHAnsi"/>
        </w:rPr>
        <w:t xml:space="preserve">. Cette étape reste facultative si les étapes a, b et c donnent suffisamment d’informations pour prendre une décision. </w:t>
      </w:r>
    </w:p>
    <w:p w:rsidR="00040D41" w:rsidRPr="00703553" w:rsidRDefault="00040D41" w:rsidP="00703553">
      <w:pPr>
        <w:spacing w:after="0"/>
        <w:jc w:val="both"/>
        <w:rPr>
          <w:rFonts w:eastAsia="Times New Roman" w:cstheme="minorHAnsi"/>
        </w:rPr>
      </w:pPr>
    </w:p>
    <w:p w:rsidR="00703553" w:rsidRPr="00703553" w:rsidRDefault="00703553" w:rsidP="00703553">
      <w:pPr>
        <w:spacing w:after="0"/>
        <w:jc w:val="both"/>
        <w:rPr>
          <w:rFonts w:eastAsia="Times New Roman" w:cstheme="minorHAnsi"/>
        </w:rPr>
      </w:pPr>
      <w:r w:rsidRPr="00703553">
        <w:rPr>
          <w:rFonts w:eastAsia="Times New Roman" w:cstheme="minorHAnsi"/>
        </w:rPr>
        <w:t>Le centre d’action bénévole adhère pleinement à cette stratégie de vérification des antécédents judiciaire et met en œuvre toutes les étapes ci-dessus mentionnée</w:t>
      </w:r>
      <w:r w:rsidR="00B743A4">
        <w:rPr>
          <w:rFonts w:eastAsia="Times New Roman" w:cstheme="minorHAnsi"/>
        </w:rPr>
        <w:t>s</w:t>
      </w:r>
      <w:r w:rsidRPr="00703553">
        <w:rPr>
          <w:rFonts w:eastAsia="Times New Roman" w:cstheme="minorHAnsi"/>
        </w:rPr>
        <w:t xml:space="preserve"> conformément à leur pertinence en lien avec le poste de bénévolat concerné. </w:t>
      </w:r>
    </w:p>
    <w:p w:rsidR="00703553" w:rsidRDefault="00703553" w:rsidP="00703553">
      <w:pPr>
        <w:spacing w:after="0"/>
        <w:jc w:val="both"/>
        <w:rPr>
          <w:rFonts w:cstheme="minorHAnsi"/>
        </w:rPr>
      </w:pPr>
    </w:p>
    <w:p w:rsidR="00703553" w:rsidRPr="002A32B5" w:rsidRDefault="00703553" w:rsidP="002A32B5">
      <w:pPr>
        <w:pStyle w:val="Titre1"/>
        <w:spacing w:before="0"/>
        <w:rPr>
          <w:rFonts w:asciiTheme="minorHAnsi" w:eastAsia="Times New Roman" w:hAnsiTheme="minorHAnsi" w:cstheme="minorHAnsi"/>
          <w:color w:val="auto"/>
          <w:sz w:val="22"/>
        </w:rPr>
      </w:pPr>
      <w:bookmarkStart w:id="7" w:name="_Toc4140071"/>
      <w:r w:rsidRPr="002A32B5">
        <w:rPr>
          <w:rFonts w:asciiTheme="minorHAnsi" w:eastAsia="Times New Roman" w:hAnsiTheme="minorHAnsi" w:cstheme="minorHAnsi"/>
          <w:color w:val="auto"/>
          <w:sz w:val="22"/>
        </w:rPr>
        <w:t xml:space="preserve">Article </w:t>
      </w:r>
      <w:r w:rsidR="00EF7D78" w:rsidRPr="002A32B5">
        <w:rPr>
          <w:rFonts w:asciiTheme="minorHAnsi" w:eastAsia="Times New Roman" w:hAnsiTheme="minorHAnsi" w:cstheme="minorHAnsi"/>
          <w:color w:val="auto"/>
          <w:sz w:val="22"/>
        </w:rPr>
        <w:t>6</w:t>
      </w:r>
      <w:r w:rsidR="00236576">
        <w:rPr>
          <w:rFonts w:asciiTheme="minorHAnsi" w:eastAsia="Times New Roman" w:hAnsiTheme="minorHAnsi" w:cstheme="minorHAnsi"/>
          <w:color w:val="auto"/>
          <w:sz w:val="22"/>
        </w:rPr>
        <w:t> : F</w:t>
      </w:r>
      <w:r w:rsidRPr="002A32B5">
        <w:rPr>
          <w:rFonts w:asciiTheme="minorHAnsi" w:eastAsia="Times New Roman" w:hAnsiTheme="minorHAnsi" w:cstheme="minorHAnsi"/>
          <w:color w:val="auto"/>
          <w:sz w:val="22"/>
        </w:rPr>
        <w:t>réquence de la vérification des antécédents judiciaire</w:t>
      </w:r>
      <w:bookmarkEnd w:id="7"/>
    </w:p>
    <w:p w:rsidR="00703553" w:rsidRDefault="00703553" w:rsidP="00703553">
      <w:pPr>
        <w:spacing w:after="0"/>
        <w:jc w:val="both"/>
        <w:rPr>
          <w:rFonts w:cstheme="minorHAnsi"/>
        </w:rPr>
      </w:pPr>
    </w:p>
    <w:p w:rsidR="00F7479C" w:rsidRPr="002467A2" w:rsidRDefault="00703553" w:rsidP="00703553">
      <w:pPr>
        <w:spacing w:after="0"/>
        <w:jc w:val="both"/>
        <w:rPr>
          <w:rFonts w:cstheme="minorHAnsi"/>
        </w:rPr>
      </w:pPr>
      <w:r>
        <w:rPr>
          <w:rFonts w:cstheme="minorHAnsi"/>
        </w:rPr>
        <w:t xml:space="preserve">Afin de s’assurer de la protection continue des bénéficiaires, le centre d’action bénévole </w:t>
      </w:r>
      <w:r w:rsidRPr="002467A2">
        <w:rPr>
          <w:rFonts w:cstheme="minorHAnsi"/>
        </w:rPr>
        <w:t>procèdera à une vérification</w:t>
      </w:r>
      <w:r w:rsidR="00F7479C" w:rsidRPr="002467A2">
        <w:rPr>
          <w:rFonts w:cstheme="minorHAnsi"/>
        </w:rPr>
        <w:t xml:space="preserve"> des antécédents judiciaire</w:t>
      </w:r>
      <w:r w:rsidR="00B743A4" w:rsidRPr="002467A2">
        <w:rPr>
          <w:rFonts w:cstheme="minorHAnsi"/>
        </w:rPr>
        <w:t>s</w:t>
      </w:r>
      <w:r w:rsidR="00F7479C" w:rsidRPr="002467A2">
        <w:rPr>
          <w:rFonts w:cstheme="minorHAnsi"/>
        </w:rPr>
        <w:t xml:space="preserve"> de ses bénévoles actifs chaque 3 </w:t>
      </w:r>
      <w:r w:rsidR="00B936D2" w:rsidRPr="002467A2">
        <w:rPr>
          <w:rFonts w:cstheme="minorHAnsi"/>
        </w:rPr>
        <w:t xml:space="preserve">ou 5 </w:t>
      </w:r>
      <w:r w:rsidR="00F7479C" w:rsidRPr="002467A2">
        <w:rPr>
          <w:rFonts w:cstheme="minorHAnsi"/>
        </w:rPr>
        <w:t>ans</w:t>
      </w:r>
      <w:r w:rsidR="00B936D2" w:rsidRPr="002467A2">
        <w:rPr>
          <w:rFonts w:cstheme="minorHAnsi"/>
        </w:rPr>
        <w:t xml:space="preserve"> selon le service</w:t>
      </w:r>
      <w:r w:rsidR="00F7479C" w:rsidRPr="002467A2">
        <w:rPr>
          <w:rFonts w:cstheme="minorHAnsi"/>
        </w:rPr>
        <w:t xml:space="preserve">. </w:t>
      </w:r>
    </w:p>
    <w:p w:rsidR="00F7479C" w:rsidRDefault="00F7479C" w:rsidP="00703553">
      <w:pPr>
        <w:spacing w:after="0"/>
        <w:jc w:val="both"/>
        <w:rPr>
          <w:rFonts w:cstheme="minorHAnsi"/>
        </w:rPr>
      </w:pPr>
    </w:p>
    <w:p w:rsidR="00F7479C" w:rsidRDefault="00F7479C" w:rsidP="00703553">
      <w:pPr>
        <w:spacing w:after="0"/>
        <w:jc w:val="both"/>
        <w:rPr>
          <w:rFonts w:cstheme="minorHAnsi"/>
        </w:rPr>
      </w:pPr>
      <w:r>
        <w:rPr>
          <w:rFonts w:cstheme="minorHAnsi"/>
        </w:rPr>
        <w:t xml:space="preserve">Pour se faire, au moins deux des trois étapes suivantes seront appliquées : </w:t>
      </w:r>
    </w:p>
    <w:p w:rsidR="00F7479C" w:rsidRPr="00F7479C" w:rsidRDefault="00F7479C" w:rsidP="00F7479C">
      <w:pPr>
        <w:spacing w:after="0"/>
        <w:ind w:left="708"/>
        <w:jc w:val="both"/>
        <w:rPr>
          <w:rFonts w:eastAsia="Times New Roman" w:cstheme="minorHAnsi"/>
        </w:rPr>
      </w:pPr>
      <w:r>
        <w:rPr>
          <w:rFonts w:eastAsia="Times New Roman" w:cstheme="minorHAnsi"/>
          <w:b/>
        </w:rPr>
        <w:t xml:space="preserve">1. </w:t>
      </w:r>
      <w:r w:rsidRPr="00F7479C">
        <w:rPr>
          <w:rFonts w:eastAsia="Times New Roman" w:cstheme="minorHAnsi"/>
          <w:b/>
        </w:rPr>
        <w:t>L’autodéclaration</w:t>
      </w:r>
      <w:r w:rsidRPr="00F7479C">
        <w:rPr>
          <w:rFonts w:eastAsia="Times New Roman" w:cstheme="minorHAnsi"/>
        </w:rPr>
        <w:t xml:space="preserve"> (disponible dans la zone des membres sur le site de la FCABQ) : il s’agit de demander au bénévole de </w:t>
      </w:r>
      <w:r w:rsidR="00B743A4">
        <w:rPr>
          <w:rFonts w:eastAsia="Times New Roman" w:cstheme="minorHAnsi"/>
        </w:rPr>
        <w:t>rempli</w:t>
      </w:r>
      <w:r w:rsidRPr="00F7479C">
        <w:rPr>
          <w:rFonts w:eastAsia="Times New Roman" w:cstheme="minorHAnsi"/>
        </w:rPr>
        <w:t xml:space="preserve">r le formulaire d’autodéclaration. Ainsi le bénévole pourra y indiquer si oui ou non il a un casier judiciaire ou tout autre fait jugé pertinent pour le poste de bénévole qu’il aura à occuper. Si le bénévole accepte cette première condition, alors il passe pour l’étape suivante. S’il refuse cette condition, alors le centre d’action bénévole met fin à sa collaboration avec ce bénévole pour ce poste. </w:t>
      </w:r>
    </w:p>
    <w:p w:rsidR="00F7479C" w:rsidRDefault="00F7479C" w:rsidP="00F7479C">
      <w:pPr>
        <w:spacing w:after="0"/>
        <w:ind w:left="708"/>
        <w:jc w:val="both"/>
        <w:rPr>
          <w:rFonts w:eastAsia="Times New Roman" w:cstheme="minorHAnsi"/>
          <w:b/>
        </w:rPr>
      </w:pPr>
    </w:p>
    <w:p w:rsidR="00F7479C" w:rsidRPr="00F7479C" w:rsidRDefault="00F7479C" w:rsidP="00F7479C">
      <w:pPr>
        <w:spacing w:after="0"/>
        <w:ind w:left="708"/>
        <w:jc w:val="both"/>
        <w:rPr>
          <w:rFonts w:eastAsia="Times New Roman" w:cstheme="minorHAnsi"/>
        </w:rPr>
      </w:pPr>
      <w:r>
        <w:rPr>
          <w:rFonts w:eastAsia="Times New Roman" w:cstheme="minorHAnsi"/>
          <w:b/>
        </w:rPr>
        <w:t xml:space="preserve">2. </w:t>
      </w:r>
      <w:r w:rsidRPr="00F7479C">
        <w:rPr>
          <w:rFonts w:eastAsia="Times New Roman" w:cstheme="minorHAnsi"/>
          <w:b/>
        </w:rPr>
        <w:t>L’utilisation des bases de données des palais de justice (p</w:t>
      </w:r>
      <w:r w:rsidR="00B936D2">
        <w:rPr>
          <w:rFonts w:eastAsia="Times New Roman" w:cstheme="minorHAnsi"/>
          <w:b/>
        </w:rPr>
        <w:t>lum</w:t>
      </w:r>
      <w:r w:rsidRPr="00F7479C">
        <w:rPr>
          <w:rFonts w:eastAsia="Times New Roman" w:cstheme="minorHAnsi"/>
          <w:b/>
        </w:rPr>
        <w:t>itif)</w:t>
      </w:r>
      <w:r w:rsidRPr="00F7479C">
        <w:rPr>
          <w:rFonts w:eastAsia="Times New Roman" w:cstheme="minorHAnsi"/>
        </w:rPr>
        <w:t xml:space="preserve"> : si malgré les informations obtenues aux étapes a, b et c, le CAB a toujours un doute, il peut recouvrir à l’utilisation des bases de données des 89 palais de justice existant au Québec. L’accès à ces bases de données </w:t>
      </w:r>
      <w:r w:rsidR="00B743A4">
        <w:rPr>
          <w:rFonts w:eastAsia="Times New Roman" w:cstheme="minorHAnsi"/>
        </w:rPr>
        <w:t>est</w:t>
      </w:r>
      <w:r w:rsidRPr="00F7479C">
        <w:rPr>
          <w:rFonts w:eastAsia="Times New Roman" w:cstheme="minorHAnsi"/>
        </w:rPr>
        <w:t xml:space="preserve"> gratuit et donne accès à de l’information sur : </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Les antécédents judiciaires;</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 xml:space="preserve">Les infractions au </w:t>
      </w:r>
      <w:r w:rsidR="00B743A4">
        <w:rPr>
          <w:rFonts w:eastAsia="Times New Roman" w:cstheme="minorHAnsi"/>
        </w:rPr>
        <w:t>C</w:t>
      </w:r>
      <w:r w:rsidRPr="00F7479C">
        <w:rPr>
          <w:rFonts w:eastAsia="Times New Roman" w:cstheme="minorHAnsi"/>
        </w:rPr>
        <w:t>ode de la route;</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Les violences et abus;</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Les antécédents de nature sexuelle;</w:t>
      </w:r>
    </w:p>
    <w:p w:rsidR="00F7479C" w:rsidRPr="00F7479C" w:rsidRDefault="00F7479C" w:rsidP="00F7479C">
      <w:pPr>
        <w:pStyle w:val="Paragraphedeliste"/>
        <w:numPr>
          <w:ilvl w:val="0"/>
          <w:numId w:val="13"/>
        </w:numPr>
        <w:spacing w:after="0"/>
        <w:jc w:val="both"/>
        <w:rPr>
          <w:rFonts w:eastAsia="Times New Roman" w:cstheme="minorHAnsi"/>
        </w:rPr>
      </w:pPr>
      <w:r w:rsidRPr="00F7479C">
        <w:rPr>
          <w:rFonts w:eastAsia="Times New Roman" w:cstheme="minorHAnsi"/>
        </w:rPr>
        <w:t xml:space="preserve">La fraude, vol, et extorsion; </w:t>
      </w:r>
    </w:p>
    <w:p w:rsidR="00F7479C" w:rsidRPr="00F7479C" w:rsidRDefault="00F7479C" w:rsidP="00F7479C">
      <w:pPr>
        <w:spacing w:after="0"/>
        <w:ind w:left="708"/>
        <w:jc w:val="both"/>
        <w:rPr>
          <w:rFonts w:eastAsia="Times New Roman" w:cstheme="minorHAnsi"/>
        </w:rPr>
      </w:pPr>
      <w:r w:rsidRPr="00F7479C">
        <w:rPr>
          <w:rFonts w:eastAsia="Times New Roman" w:cstheme="minorHAnsi"/>
        </w:rPr>
        <w:t>Cependant, il s’agit d’informations circonscrites au territoire couvert par le palais de justice en question et non tout le Québec. Cette étape reste facultative s</w:t>
      </w:r>
      <w:r>
        <w:rPr>
          <w:rFonts w:eastAsia="Times New Roman" w:cstheme="minorHAnsi"/>
        </w:rPr>
        <w:t xml:space="preserve">i le CAB opte pour les étapes 1 et 3 et a </w:t>
      </w:r>
      <w:r w:rsidRPr="00F7479C">
        <w:rPr>
          <w:rFonts w:eastAsia="Times New Roman" w:cstheme="minorHAnsi"/>
        </w:rPr>
        <w:t>suffisamment d’informations pour prendre une décision.</w:t>
      </w:r>
    </w:p>
    <w:p w:rsidR="00F7479C" w:rsidRDefault="00F7479C" w:rsidP="00F7479C">
      <w:pPr>
        <w:spacing w:after="0"/>
        <w:ind w:left="708"/>
        <w:jc w:val="both"/>
        <w:rPr>
          <w:rFonts w:eastAsia="Times New Roman" w:cstheme="minorHAnsi"/>
          <w:b/>
        </w:rPr>
      </w:pPr>
    </w:p>
    <w:p w:rsidR="00F7479C" w:rsidRPr="00F7479C" w:rsidRDefault="00F7479C" w:rsidP="00F7479C">
      <w:pPr>
        <w:spacing w:after="0"/>
        <w:ind w:left="708"/>
        <w:jc w:val="both"/>
        <w:rPr>
          <w:rFonts w:eastAsia="Times New Roman" w:cstheme="minorHAnsi"/>
        </w:rPr>
      </w:pPr>
      <w:r>
        <w:rPr>
          <w:rFonts w:eastAsia="Times New Roman" w:cstheme="minorHAnsi"/>
          <w:b/>
        </w:rPr>
        <w:t xml:space="preserve">3. </w:t>
      </w:r>
      <w:r w:rsidRPr="00F7479C">
        <w:rPr>
          <w:rFonts w:eastAsia="Times New Roman" w:cstheme="minorHAnsi"/>
          <w:b/>
        </w:rPr>
        <w:t>Utiliser la base de données SOQUIJ</w:t>
      </w:r>
      <w:r w:rsidRPr="00F7479C">
        <w:rPr>
          <w:rFonts w:eastAsia="Times New Roman" w:cstheme="minorHAnsi"/>
        </w:rPr>
        <w:t> : la Société québécoise d'information juridique (SOQUIJ) est une société paragouvernementale et qui regroupe dans une base de données les informations provenant de 88 des 89 palais de justice au Québec. Ce qui veut dire que le reste du Canada n’y figure pas. La SOQUIJ donne accès aux informations suivantes pour l’ensemble du Québec sauf Montréal pour le moment :</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Les antécédents judiciaires;</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 xml:space="preserve">Les infractions au </w:t>
      </w:r>
      <w:r w:rsidR="00B743A4">
        <w:rPr>
          <w:rFonts w:eastAsia="Times New Roman" w:cstheme="minorHAnsi"/>
        </w:rPr>
        <w:t>C</w:t>
      </w:r>
      <w:r w:rsidRPr="00F7479C">
        <w:rPr>
          <w:rFonts w:eastAsia="Times New Roman" w:cstheme="minorHAnsi"/>
        </w:rPr>
        <w:t>ode de la route;</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Les violences et abus;</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Les antécédents de nature sexuelle;</w:t>
      </w:r>
    </w:p>
    <w:p w:rsidR="00F7479C" w:rsidRPr="00F7479C" w:rsidRDefault="00F7479C" w:rsidP="00F7479C">
      <w:pPr>
        <w:pStyle w:val="Paragraphedeliste"/>
        <w:numPr>
          <w:ilvl w:val="0"/>
          <w:numId w:val="14"/>
        </w:numPr>
        <w:spacing w:after="0"/>
        <w:jc w:val="both"/>
        <w:rPr>
          <w:rFonts w:eastAsia="Times New Roman" w:cstheme="minorHAnsi"/>
        </w:rPr>
      </w:pPr>
      <w:r w:rsidRPr="00F7479C">
        <w:rPr>
          <w:rFonts w:eastAsia="Times New Roman" w:cstheme="minorHAnsi"/>
        </w:rPr>
        <w:t xml:space="preserve">La fraude, vol, et extorsion; </w:t>
      </w:r>
    </w:p>
    <w:p w:rsidR="00F7479C" w:rsidRPr="00F7479C" w:rsidRDefault="00F7479C" w:rsidP="00F7479C">
      <w:pPr>
        <w:spacing w:after="0"/>
        <w:ind w:left="708"/>
        <w:jc w:val="both"/>
        <w:rPr>
          <w:rFonts w:eastAsia="Times New Roman" w:cstheme="minorHAnsi"/>
        </w:rPr>
      </w:pPr>
      <w:r w:rsidRPr="00F7479C">
        <w:rPr>
          <w:rFonts w:eastAsia="Times New Roman" w:cstheme="minorHAnsi"/>
        </w:rPr>
        <w:t>Il y’ a des coûts associés à l’utilisation de la base de données SOQUIJ. Cette étape reste facultative s</w:t>
      </w:r>
      <w:r>
        <w:rPr>
          <w:rFonts w:eastAsia="Times New Roman" w:cstheme="minorHAnsi"/>
        </w:rPr>
        <w:t>i le CAB opte pour les étapes 1 et 2 et a</w:t>
      </w:r>
      <w:r w:rsidRPr="00F7479C">
        <w:rPr>
          <w:rFonts w:eastAsia="Times New Roman" w:cstheme="minorHAnsi"/>
        </w:rPr>
        <w:t xml:space="preserve"> suffisamment d’informations pour prendre une décision.</w:t>
      </w:r>
    </w:p>
    <w:p w:rsidR="00F7479C" w:rsidRPr="00F7479C" w:rsidRDefault="00F7479C" w:rsidP="00F7479C">
      <w:pPr>
        <w:spacing w:after="0"/>
        <w:ind w:left="708"/>
        <w:jc w:val="both"/>
        <w:rPr>
          <w:rFonts w:eastAsia="Times New Roman" w:cstheme="minorHAnsi"/>
        </w:rPr>
      </w:pPr>
    </w:p>
    <w:p w:rsidR="00EF7D78" w:rsidRPr="002A32B5" w:rsidRDefault="00EF7D78" w:rsidP="002A32B5">
      <w:pPr>
        <w:pStyle w:val="Titre1"/>
        <w:spacing w:before="0"/>
        <w:rPr>
          <w:rFonts w:asciiTheme="minorHAnsi" w:eastAsia="Times New Roman" w:hAnsiTheme="minorHAnsi" w:cstheme="minorHAnsi"/>
          <w:color w:val="auto"/>
          <w:sz w:val="22"/>
        </w:rPr>
      </w:pPr>
      <w:bookmarkStart w:id="8" w:name="_Toc4140072"/>
      <w:r w:rsidRPr="002A32B5">
        <w:rPr>
          <w:rFonts w:asciiTheme="minorHAnsi" w:eastAsia="Times New Roman" w:hAnsiTheme="minorHAnsi" w:cstheme="minorHAnsi"/>
          <w:color w:val="auto"/>
          <w:sz w:val="22"/>
        </w:rPr>
        <w:t>Article 7</w:t>
      </w:r>
      <w:r w:rsidR="00236576">
        <w:rPr>
          <w:rFonts w:asciiTheme="minorHAnsi" w:eastAsia="Times New Roman" w:hAnsiTheme="minorHAnsi" w:cstheme="minorHAnsi"/>
          <w:color w:val="auto"/>
          <w:sz w:val="22"/>
        </w:rPr>
        <w:t xml:space="preserve"> : I</w:t>
      </w:r>
      <w:r w:rsidRPr="002A32B5">
        <w:rPr>
          <w:rFonts w:asciiTheme="minorHAnsi" w:eastAsia="Times New Roman" w:hAnsiTheme="minorHAnsi" w:cstheme="minorHAnsi"/>
          <w:color w:val="auto"/>
          <w:sz w:val="22"/>
        </w:rPr>
        <w:t>nformer les bénéficiaires, les bénévoles et les employés</w:t>
      </w:r>
      <w:bookmarkEnd w:id="8"/>
    </w:p>
    <w:p w:rsidR="00EF7D78" w:rsidRDefault="00EF7D78" w:rsidP="00EF7D78">
      <w:pPr>
        <w:spacing w:after="0"/>
        <w:jc w:val="both"/>
        <w:rPr>
          <w:rFonts w:cstheme="minorHAnsi"/>
        </w:rPr>
      </w:pPr>
    </w:p>
    <w:p w:rsidR="00EF7D78" w:rsidRDefault="00EF7D78" w:rsidP="00EF7D78">
      <w:pPr>
        <w:spacing w:after="0"/>
        <w:jc w:val="both"/>
        <w:rPr>
          <w:rFonts w:cstheme="minorHAnsi"/>
        </w:rPr>
      </w:pPr>
      <w:r>
        <w:rPr>
          <w:rFonts w:cstheme="minorHAnsi"/>
        </w:rPr>
        <w:t>Afin de s’assurer du respect de cette présente politique, le centre s’engage à informer tous ses employés, ses bénéficiaires et ses bénévoles des nouvelles exigences en lien avec la gestion sécuritaire des bénévole</w:t>
      </w:r>
      <w:r w:rsidR="00B743A4">
        <w:rPr>
          <w:rFonts w:cstheme="minorHAnsi"/>
        </w:rPr>
        <w:t>s</w:t>
      </w:r>
      <w:r>
        <w:rPr>
          <w:rFonts w:cstheme="minorHAnsi"/>
        </w:rPr>
        <w:t xml:space="preserve">. </w:t>
      </w:r>
    </w:p>
    <w:p w:rsidR="00F7479C" w:rsidRPr="00703553" w:rsidRDefault="00F7479C" w:rsidP="00F7479C">
      <w:pPr>
        <w:pStyle w:val="Paragraphedeliste"/>
        <w:spacing w:after="0"/>
        <w:ind w:left="1068"/>
        <w:jc w:val="both"/>
        <w:rPr>
          <w:rFonts w:eastAsia="Times New Roman" w:cstheme="minorHAnsi"/>
        </w:rPr>
      </w:pPr>
    </w:p>
    <w:p w:rsidR="006F61EF" w:rsidRDefault="006F61EF" w:rsidP="00EF7D78">
      <w:pPr>
        <w:spacing w:after="0"/>
        <w:jc w:val="both"/>
        <w:rPr>
          <w:rFonts w:eastAsia="Times New Roman" w:cstheme="minorHAnsi"/>
          <w:b/>
        </w:rPr>
      </w:pPr>
    </w:p>
    <w:p w:rsidR="006F61EF" w:rsidRDefault="006F61EF" w:rsidP="00EF7D78">
      <w:pPr>
        <w:spacing w:after="0"/>
        <w:jc w:val="both"/>
        <w:rPr>
          <w:rFonts w:eastAsia="Times New Roman" w:cstheme="minorHAnsi"/>
          <w:b/>
        </w:rPr>
      </w:pPr>
    </w:p>
    <w:p w:rsidR="006F61EF" w:rsidRDefault="006F61EF" w:rsidP="00EF7D78">
      <w:pPr>
        <w:spacing w:after="0"/>
        <w:jc w:val="both"/>
        <w:rPr>
          <w:rFonts w:eastAsia="Times New Roman" w:cstheme="minorHAnsi"/>
          <w:b/>
        </w:rPr>
      </w:pPr>
    </w:p>
    <w:p w:rsidR="006F61EF" w:rsidRDefault="006F61EF" w:rsidP="00EF7D78">
      <w:pPr>
        <w:spacing w:after="0"/>
        <w:jc w:val="both"/>
        <w:rPr>
          <w:rFonts w:eastAsia="Times New Roman" w:cstheme="minorHAnsi"/>
          <w:b/>
        </w:rPr>
      </w:pPr>
    </w:p>
    <w:p w:rsidR="00EF7D78" w:rsidRPr="00111E58" w:rsidRDefault="00EF7D78" w:rsidP="00111E58">
      <w:pPr>
        <w:pStyle w:val="Titre1"/>
        <w:spacing w:before="0"/>
        <w:rPr>
          <w:rFonts w:asciiTheme="minorHAnsi" w:eastAsia="Times New Roman" w:hAnsiTheme="minorHAnsi" w:cstheme="minorHAnsi"/>
          <w:color w:val="auto"/>
          <w:sz w:val="22"/>
        </w:rPr>
      </w:pPr>
      <w:bookmarkStart w:id="9" w:name="_Toc4140073"/>
      <w:r w:rsidRPr="00111E58">
        <w:rPr>
          <w:rFonts w:asciiTheme="minorHAnsi" w:eastAsia="Times New Roman" w:hAnsiTheme="minorHAnsi" w:cstheme="minorHAnsi"/>
          <w:color w:val="auto"/>
          <w:sz w:val="22"/>
        </w:rPr>
        <w:t>Article 8 : Dispositions modificatives, transitoires et finales</w:t>
      </w:r>
      <w:bookmarkEnd w:id="9"/>
      <w:r w:rsidRPr="00111E58">
        <w:rPr>
          <w:rFonts w:asciiTheme="minorHAnsi" w:eastAsia="Times New Roman" w:hAnsiTheme="minorHAnsi" w:cstheme="minorHAnsi"/>
          <w:color w:val="auto"/>
          <w:sz w:val="22"/>
        </w:rPr>
        <w:t xml:space="preserve"> </w:t>
      </w:r>
    </w:p>
    <w:p w:rsidR="00AB19F9" w:rsidRDefault="00AB19F9" w:rsidP="00EF7D78">
      <w:pPr>
        <w:spacing w:after="0"/>
        <w:jc w:val="both"/>
        <w:rPr>
          <w:rFonts w:cstheme="minorHAnsi"/>
        </w:rPr>
      </w:pPr>
    </w:p>
    <w:p w:rsidR="00EF7D78" w:rsidRPr="00EF7D78" w:rsidRDefault="00EF7D78" w:rsidP="00EF7D78">
      <w:pPr>
        <w:spacing w:after="0"/>
        <w:jc w:val="both"/>
        <w:rPr>
          <w:rFonts w:cstheme="minorHAnsi"/>
        </w:rPr>
      </w:pPr>
      <w:r w:rsidRPr="00EF7D78">
        <w:rPr>
          <w:rFonts w:cstheme="minorHAnsi"/>
        </w:rPr>
        <w:t>L’application de la présente politique n’est pas rétroactive.</w:t>
      </w:r>
    </w:p>
    <w:p w:rsidR="00AB19F9" w:rsidRDefault="00AB19F9" w:rsidP="00EF7D78">
      <w:pPr>
        <w:spacing w:after="0"/>
        <w:jc w:val="both"/>
        <w:rPr>
          <w:rFonts w:cstheme="minorHAnsi"/>
        </w:rPr>
      </w:pPr>
    </w:p>
    <w:p w:rsidR="00EF7D78" w:rsidRPr="00EF7D78" w:rsidRDefault="00EF7D78" w:rsidP="00EF7D78">
      <w:pPr>
        <w:spacing w:after="0"/>
        <w:jc w:val="both"/>
        <w:rPr>
          <w:rFonts w:cstheme="minorHAnsi"/>
        </w:rPr>
      </w:pPr>
      <w:r w:rsidRPr="00EF7D78">
        <w:rPr>
          <w:rFonts w:cstheme="minorHAnsi"/>
        </w:rPr>
        <w:t xml:space="preserve">La présente politique entre en vigueur le </w:t>
      </w:r>
      <w:r w:rsidR="00AB19F9">
        <w:rPr>
          <w:rFonts w:cstheme="minorHAnsi"/>
        </w:rPr>
        <w:t>……/…./….</w:t>
      </w:r>
      <w:r w:rsidRPr="00EF7D78">
        <w:rPr>
          <w:rFonts w:cstheme="minorHAnsi"/>
        </w:rPr>
        <w:t>.</w:t>
      </w:r>
    </w:p>
    <w:p w:rsidR="00AB19F9" w:rsidRDefault="00AB19F9" w:rsidP="00EF7D78">
      <w:pPr>
        <w:spacing w:after="0"/>
        <w:jc w:val="both"/>
        <w:rPr>
          <w:rFonts w:cstheme="minorHAnsi"/>
        </w:rPr>
      </w:pPr>
    </w:p>
    <w:p w:rsidR="00703553" w:rsidRPr="00703553" w:rsidRDefault="00EF7D78" w:rsidP="00EF7D78">
      <w:pPr>
        <w:spacing w:after="0"/>
        <w:jc w:val="both"/>
        <w:rPr>
          <w:rFonts w:cstheme="minorHAnsi"/>
        </w:rPr>
      </w:pPr>
      <w:r w:rsidRPr="00EF7D78">
        <w:rPr>
          <w:rFonts w:cstheme="minorHAnsi"/>
        </w:rPr>
        <w:t xml:space="preserve">Adoptée par le Conseil d’administration lors d’une </w:t>
      </w:r>
      <w:r w:rsidR="00AB19F9">
        <w:rPr>
          <w:rFonts w:cstheme="minorHAnsi"/>
        </w:rPr>
        <w:t>séance</w:t>
      </w:r>
      <w:r w:rsidRPr="00EF7D78">
        <w:rPr>
          <w:rFonts w:cstheme="minorHAnsi"/>
        </w:rPr>
        <w:t xml:space="preserve"> ordinaire tenue le </w:t>
      </w:r>
      <w:r w:rsidR="00AB19F9">
        <w:rPr>
          <w:rFonts w:cstheme="minorHAnsi"/>
        </w:rPr>
        <w:t>……/…../…..</w:t>
      </w:r>
      <w:r w:rsidRPr="00EF7D78">
        <w:rPr>
          <w:rFonts w:cstheme="minorHAnsi"/>
        </w:rPr>
        <w:t xml:space="preserve"> </w:t>
      </w:r>
      <w:r w:rsidR="00AB19F9">
        <w:rPr>
          <w:rFonts w:cstheme="minorHAnsi"/>
        </w:rPr>
        <w:t xml:space="preserve">à (nom de la ville). </w:t>
      </w:r>
    </w:p>
    <w:sectPr w:rsidR="00703553" w:rsidRPr="00703553" w:rsidSect="0020739B">
      <w:footerReference w:type="default" r:id="rId9"/>
      <w:pgSz w:w="12240" w:h="15840"/>
      <w:pgMar w:top="1440" w:right="1800" w:bottom="1440" w:left="180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B0" w:rsidRDefault="007E2CB0" w:rsidP="000543ED">
      <w:pPr>
        <w:spacing w:after="0" w:line="240" w:lineRule="auto"/>
      </w:pPr>
      <w:r>
        <w:separator/>
      </w:r>
    </w:p>
  </w:endnote>
  <w:endnote w:type="continuationSeparator" w:id="0">
    <w:p w:rsidR="007E2CB0" w:rsidRDefault="007E2CB0" w:rsidP="0005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8822"/>
      <w:docPartObj>
        <w:docPartGallery w:val="Page Numbers (Bottom of Page)"/>
        <w:docPartUnique/>
      </w:docPartObj>
    </w:sdtPr>
    <w:sdtEndPr/>
    <w:sdtContent>
      <w:p w:rsidR="004B28F7" w:rsidRDefault="004B28F7">
        <w:pPr>
          <w:pStyle w:val="Pieddepage"/>
          <w:jc w:val="right"/>
        </w:pPr>
        <w:r>
          <w:fldChar w:fldCharType="begin"/>
        </w:r>
        <w:r>
          <w:instrText>PAGE   \* MERGEFORMAT</w:instrText>
        </w:r>
        <w:r>
          <w:fldChar w:fldCharType="separate"/>
        </w:r>
        <w:r w:rsidR="007E2CB0" w:rsidRPr="007E2CB0">
          <w:rPr>
            <w:noProof/>
            <w:lang w:val="fr-FR"/>
          </w:rPr>
          <w:t>1</w:t>
        </w:r>
        <w:r>
          <w:fldChar w:fldCharType="end"/>
        </w:r>
      </w:p>
    </w:sdtContent>
  </w:sdt>
  <w:p w:rsidR="00B743A4" w:rsidRDefault="006F61EF" w:rsidP="006F61EF">
    <w:pPr>
      <w:pStyle w:val="Pieddepage"/>
      <w:jc w:val="right"/>
    </w:pPr>
    <w:r>
      <w:rPr>
        <w:noProof/>
        <w:lang w:eastAsia="fr-CA"/>
      </w:rPr>
      <w:drawing>
        <wp:inline distT="0" distB="0" distL="0" distR="0" wp14:anchorId="29E1578C" wp14:editId="44E86E5A">
          <wp:extent cx="837717" cy="612639"/>
          <wp:effectExtent l="0" t="0" r="635" b="0"/>
          <wp:docPr id="2" name="Image 2" descr="D:\PRIVATE\Fimba\LOGOS-FCABQ\New Logo FCABQ\MEMBRE_fcabq_logo2018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IVATE\Fimba\LOGOS-FCABQ\New Logo FCABQ\MEMBRE_fcabq_logo2018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090" cy="6129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B0" w:rsidRDefault="007E2CB0" w:rsidP="000543ED">
      <w:pPr>
        <w:spacing w:after="0" w:line="240" w:lineRule="auto"/>
      </w:pPr>
      <w:r>
        <w:separator/>
      </w:r>
    </w:p>
  </w:footnote>
  <w:footnote w:type="continuationSeparator" w:id="0">
    <w:p w:rsidR="007E2CB0" w:rsidRDefault="007E2CB0" w:rsidP="000543ED">
      <w:pPr>
        <w:spacing w:after="0" w:line="240" w:lineRule="auto"/>
      </w:pPr>
      <w:r>
        <w:continuationSeparator/>
      </w:r>
    </w:p>
  </w:footnote>
  <w:footnote w:id="1">
    <w:p w:rsidR="000543ED" w:rsidRDefault="000543ED" w:rsidP="000543ED">
      <w:pPr>
        <w:pStyle w:val="Notedebasdepage"/>
      </w:pPr>
      <w:r>
        <w:rPr>
          <w:rStyle w:val="Appelnotedebasdep"/>
        </w:rPr>
        <w:footnoteRef/>
      </w:r>
      <w:r>
        <w:t xml:space="preserve"> Bénévole Canada, Guide sur le filtrage, édition mars 2012, p.7</w:t>
      </w:r>
    </w:p>
  </w:footnote>
  <w:footnote w:id="2">
    <w:p w:rsidR="00864D85" w:rsidRDefault="00864D85">
      <w:pPr>
        <w:pStyle w:val="Notedebasdepage"/>
      </w:pPr>
      <w:r>
        <w:rPr>
          <w:rStyle w:val="Appelnotedebasdep"/>
        </w:rPr>
        <w:footnoteRef/>
      </w:r>
      <w:r>
        <w:t xml:space="preserve"> FCAB</w:t>
      </w:r>
      <w:r w:rsidR="00DD7E32">
        <w:t>Q_Cahier_Formation</w:t>
      </w:r>
      <w:r w:rsidR="006654BC">
        <w:t>_Transport-bé</w:t>
      </w:r>
      <w:r w:rsidR="00DD7E32">
        <w:t>né</w:t>
      </w:r>
      <w:r>
        <w:t>vole</w:t>
      </w:r>
      <w:r w:rsidR="00DD7E32">
        <w:t>_2015</w:t>
      </w:r>
    </w:p>
  </w:footnote>
  <w:footnote w:id="3">
    <w:p w:rsidR="00DC4AC7" w:rsidRDefault="00DC4AC7">
      <w:pPr>
        <w:pStyle w:val="Notedebasdepage"/>
      </w:pPr>
      <w:r>
        <w:rPr>
          <w:rStyle w:val="Appelnotedebasdep"/>
        </w:rPr>
        <w:footnoteRef/>
      </w:r>
      <w:r>
        <w:t xml:space="preserve"> Bénévoles Canada, Guide sur le filtrage, édition 2012, p.13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807"/>
    <w:multiLevelType w:val="hybridMultilevel"/>
    <w:tmpl w:val="13D2AC1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944209F"/>
    <w:multiLevelType w:val="hybridMultilevel"/>
    <w:tmpl w:val="481CC3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19F2946"/>
    <w:multiLevelType w:val="hybridMultilevel"/>
    <w:tmpl w:val="E27409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AD048C9"/>
    <w:multiLevelType w:val="hybridMultilevel"/>
    <w:tmpl w:val="3B1E58F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39163C73"/>
    <w:multiLevelType w:val="multilevel"/>
    <w:tmpl w:val="7C5C4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B15621"/>
    <w:multiLevelType w:val="hybridMultilevel"/>
    <w:tmpl w:val="CDCC97F2"/>
    <w:lvl w:ilvl="0" w:tplc="E5C077E4">
      <w:start w:val="1"/>
      <w:numFmt w:val="lowerLetter"/>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nsid w:val="3F1A772C"/>
    <w:multiLevelType w:val="hybridMultilevel"/>
    <w:tmpl w:val="394C9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2207E6F"/>
    <w:multiLevelType w:val="hybridMultilevel"/>
    <w:tmpl w:val="84BC7E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93A0867"/>
    <w:multiLevelType w:val="hybridMultilevel"/>
    <w:tmpl w:val="068098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049411F"/>
    <w:multiLevelType w:val="hybridMultilevel"/>
    <w:tmpl w:val="2478918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0D5456E"/>
    <w:multiLevelType w:val="hybridMultilevel"/>
    <w:tmpl w:val="F06E60D6"/>
    <w:lvl w:ilvl="0" w:tplc="E5C077E4">
      <w:start w:val="1"/>
      <w:numFmt w:val="lowerLetter"/>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nsid w:val="54DB0FFD"/>
    <w:multiLevelType w:val="hybridMultilevel"/>
    <w:tmpl w:val="4502C5F2"/>
    <w:lvl w:ilvl="0" w:tplc="E5C077E4">
      <w:start w:val="1"/>
      <w:numFmt w:val="lowerLetter"/>
      <w:lvlText w:val="%1."/>
      <w:lvlJc w:val="left"/>
      <w:pPr>
        <w:ind w:left="1068" w:hanging="360"/>
      </w:pPr>
      <w:rPr>
        <w:rFonts w:hint="default"/>
      </w:rPr>
    </w:lvl>
    <w:lvl w:ilvl="1" w:tplc="0C0C0001">
      <w:start w:val="1"/>
      <w:numFmt w:val="bullet"/>
      <w:lvlText w:val=""/>
      <w:lvlJc w:val="left"/>
      <w:pPr>
        <w:ind w:left="1788" w:hanging="360"/>
      </w:pPr>
      <w:rPr>
        <w:rFonts w:ascii="Symbol" w:hAnsi="Symbol" w:hint="default"/>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nsid w:val="57DE21F6"/>
    <w:multiLevelType w:val="hybridMultilevel"/>
    <w:tmpl w:val="191A8466"/>
    <w:lvl w:ilvl="0" w:tplc="0C0C0001">
      <w:start w:val="1"/>
      <w:numFmt w:val="bullet"/>
      <w:lvlText w:val=""/>
      <w:lvlJc w:val="left"/>
      <w:pPr>
        <w:ind w:left="1776" w:hanging="360"/>
      </w:pPr>
      <w:rPr>
        <w:rFonts w:ascii="Symbol" w:hAnsi="Symbol" w:hint="default"/>
      </w:r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3">
    <w:nsid w:val="6F95082F"/>
    <w:multiLevelType w:val="hybridMultilevel"/>
    <w:tmpl w:val="2426188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nsid w:val="761E25B7"/>
    <w:multiLevelType w:val="hybridMultilevel"/>
    <w:tmpl w:val="45F89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9562697"/>
    <w:multiLevelType w:val="hybridMultilevel"/>
    <w:tmpl w:val="4336E04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3"/>
  </w:num>
  <w:num w:numId="6">
    <w:abstractNumId w:val="2"/>
  </w:num>
  <w:num w:numId="7">
    <w:abstractNumId w:val="14"/>
  </w:num>
  <w:num w:numId="8">
    <w:abstractNumId w:val="8"/>
  </w:num>
  <w:num w:numId="9">
    <w:abstractNumId w:val="5"/>
  </w:num>
  <w:num w:numId="10">
    <w:abstractNumId w:val="11"/>
  </w:num>
  <w:num w:numId="11">
    <w:abstractNumId w:val="12"/>
  </w:num>
  <w:num w:numId="12">
    <w:abstractNumId w:val="10"/>
  </w:num>
  <w:num w:numId="13">
    <w:abstractNumId w:val="15"/>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6"/>
    <w:rsid w:val="00040D41"/>
    <w:rsid w:val="000543ED"/>
    <w:rsid w:val="000D0431"/>
    <w:rsid w:val="000D488E"/>
    <w:rsid w:val="000E39C6"/>
    <w:rsid w:val="00111E58"/>
    <w:rsid w:val="0020739B"/>
    <w:rsid w:val="00236576"/>
    <w:rsid w:val="002467A2"/>
    <w:rsid w:val="0027706E"/>
    <w:rsid w:val="002A32B5"/>
    <w:rsid w:val="002B5DF6"/>
    <w:rsid w:val="004A5E11"/>
    <w:rsid w:val="004B28F7"/>
    <w:rsid w:val="004F2DB8"/>
    <w:rsid w:val="00502E94"/>
    <w:rsid w:val="00505B38"/>
    <w:rsid w:val="00573382"/>
    <w:rsid w:val="00587093"/>
    <w:rsid w:val="005D7E49"/>
    <w:rsid w:val="006654BC"/>
    <w:rsid w:val="006A1491"/>
    <w:rsid w:val="006F61EF"/>
    <w:rsid w:val="00703553"/>
    <w:rsid w:val="00732B84"/>
    <w:rsid w:val="007355C5"/>
    <w:rsid w:val="00753718"/>
    <w:rsid w:val="00785B6E"/>
    <w:rsid w:val="007E2CB0"/>
    <w:rsid w:val="00864D85"/>
    <w:rsid w:val="008E2C60"/>
    <w:rsid w:val="009D198D"/>
    <w:rsid w:val="00A64432"/>
    <w:rsid w:val="00AB19F9"/>
    <w:rsid w:val="00AB4D03"/>
    <w:rsid w:val="00B01281"/>
    <w:rsid w:val="00B743A4"/>
    <w:rsid w:val="00B936D2"/>
    <w:rsid w:val="00BF22C6"/>
    <w:rsid w:val="00BF6D9A"/>
    <w:rsid w:val="00C70106"/>
    <w:rsid w:val="00C76CBB"/>
    <w:rsid w:val="00CB2BE2"/>
    <w:rsid w:val="00D8731F"/>
    <w:rsid w:val="00DC4AC7"/>
    <w:rsid w:val="00DC524E"/>
    <w:rsid w:val="00DD7E32"/>
    <w:rsid w:val="00E11379"/>
    <w:rsid w:val="00E457DB"/>
    <w:rsid w:val="00E5443B"/>
    <w:rsid w:val="00EF7D78"/>
    <w:rsid w:val="00F060E1"/>
    <w:rsid w:val="00F34AEF"/>
    <w:rsid w:val="00F52616"/>
    <w:rsid w:val="00F7479C"/>
    <w:rsid w:val="00FD4C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06"/>
  </w:style>
  <w:style w:type="paragraph" w:styleId="Titre1">
    <w:name w:val="heading 1"/>
    <w:basedOn w:val="Normal"/>
    <w:next w:val="Normal"/>
    <w:link w:val="Titre1Car"/>
    <w:uiPriority w:val="9"/>
    <w:qFormat/>
    <w:rsid w:val="002A3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43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43ED"/>
    <w:rPr>
      <w:sz w:val="20"/>
      <w:szCs w:val="20"/>
    </w:rPr>
  </w:style>
  <w:style w:type="character" w:styleId="Appelnotedebasdep">
    <w:name w:val="footnote reference"/>
    <w:basedOn w:val="Policepardfaut"/>
    <w:uiPriority w:val="99"/>
    <w:unhideWhenUsed/>
    <w:rsid w:val="000543ED"/>
    <w:rPr>
      <w:vertAlign w:val="superscript"/>
    </w:rPr>
  </w:style>
  <w:style w:type="paragraph" w:styleId="Paragraphedeliste">
    <w:name w:val="List Paragraph"/>
    <w:basedOn w:val="Normal"/>
    <w:uiPriority w:val="34"/>
    <w:qFormat/>
    <w:rsid w:val="00864D85"/>
    <w:pPr>
      <w:ind w:left="720"/>
      <w:contextualSpacing/>
    </w:pPr>
  </w:style>
  <w:style w:type="paragraph" w:styleId="Textedebulles">
    <w:name w:val="Balloon Text"/>
    <w:basedOn w:val="Normal"/>
    <w:link w:val="TextedebullesCar"/>
    <w:uiPriority w:val="99"/>
    <w:semiHidden/>
    <w:unhideWhenUsed/>
    <w:rsid w:val="00A64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432"/>
    <w:rPr>
      <w:rFonts w:ascii="Tahoma" w:hAnsi="Tahoma" w:cs="Tahoma"/>
      <w:sz w:val="16"/>
      <w:szCs w:val="16"/>
    </w:rPr>
  </w:style>
  <w:style w:type="paragraph" w:styleId="En-tte">
    <w:name w:val="header"/>
    <w:basedOn w:val="Normal"/>
    <w:link w:val="En-tteCar"/>
    <w:uiPriority w:val="99"/>
    <w:unhideWhenUsed/>
    <w:rsid w:val="00B743A4"/>
    <w:pPr>
      <w:tabs>
        <w:tab w:val="center" w:pos="4320"/>
        <w:tab w:val="right" w:pos="8640"/>
      </w:tabs>
      <w:spacing w:after="0" w:line="240" w:lineRule="auto"/>
    </w:pPr>
  </w:style>
  <w:style w:type="character" w:customStyle="1" w:styleId="En-tteCar">
    <w:name w:val="En-tête Car"/>
    <w:basedOn w:val="Policepardfaut"/>
    <w:link w:val="En-tte"/>
    <w:uiPriority w:val="99"/>
    <w:rsid w:val="00B743A4"/>
  </w:style>
  <w:style w:type="paragraph" w:styleId="Pieddepage">
    <w:name w:val="footer"/>
    <w:basedOn w:val="Normal"/>
    <w:link w:val="PieddepageCar"/>
    <w:uiPriority w:val="99"/>
    <w:unhideWhenUsed/>
    <w:rsid w:val="00B743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43A4"/>
  </w:style>
  <w:style w:type="paragraph" w:styleId="Titre">
    <w:name w:val="Title"/>
    <w:basedOn w:val="Normal"/>
    <w:next w:val="Normal"/>
    <w:link w:val="TitreCar"/>
    <w:uiPriority w:val="10"/>
    <w:qFormat/>
    <w:rsid w:val="00505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5B3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A32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A32B5"/>
    <w:pPr>
      <w:outlineLvl w:val="9"/>
    </w:pPr>
    <w:rPr>
      <w:lang w:eastAsia="fr-CA"/>
    </w:rPr>
  </w:style>
  <w:style w:type="paragraph" w:styleId="TM1">
    <w:name w:val="toc 1"/>
    <w:basedOn w:val="Normal"/>
    <w:next w:val="Normal"/>
    <w:autoRedefine/>
    <w:uiPriority w:val="39"/>
    <w:unhideWhenUsed/>
    <w:rsid w:val="0020739B"/>
    <w:pPr>
      <w:spacing w:after="100"/>
    </w:pPr>
  </w:style>
  <w:style w:type="character" w:styleId="Lienhypertexte">
    <w:name w:val="Hyperlink"/>
    <w:basedOn w:val="Policepardfaut"/>
    <w:uiPriority w:val="99"/>
    <w:unhideWhenUsed/>
    <w:rsid w:val="00207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06"/>
  </w:style>
  <w:style w:type="paragraph" w:styleId="Titre1">
    <w:name w:val="heading 1"/>
    <w:basedOn w:val="Normal"/>
    <w:next w:val="Normal"/>
    <w:link w:val="Titre1Car"/>
    <w:uiPriority w:val="9"/>
    <w:qFormat/>
    <w:rsid w:val="002A3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43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43ED"/>
    <w:rPr>
      <w:sz w:val="20"/>
      <w:szCs w:val="20"/>
    </w:rPr>
  </w:style>
  <w:style w:type="character" w:styleId="Appelnotedebasdep">
    <w:name w:val="footnote reference"/>
    <w:basedOn w:val="Policepardfaut"/>
    <w:uiPriority w:val="99"/>
    <w:unhideWhenUsed/>
    <w:rsid w:val="000543ED"/>
    <w:rPr>
      <w:vertAlign w:val="superscript"/>
    </w:rPr>
  </w:style>
  <w:style w:type="paragraph" w:styleId="Paragraphedeliste">
    <w:name w:val="List Paragraph"/>
    <w:basedOn w:val="Normal"/>
    <w:uiPriority w:val="34"/>
    <w:qFormat/>
    <w:rsid w:val="00864D85"/>
    <w:pPr>
      <w:ind w:left="720"/>
      <w:contextualSpacing/>
    </w:pPr>
  </w:style>
  <w:style w:type="paragraph" w:styleId="Textedebulles">
    <w:name w:val="Balloon Text"/>
    <w:basedOn w:val="Normal"/>
    <w:link w:val="TextedebullesCar"/>
    <w:uiPriority w:val="99"/>
    <w:semiHidden/>
    <w:unhideWhenUsed/>
    <w:rsid w:val="00A644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432"/>
    <w:rPr>
      <w:rFonts w:ascii="Tahoma" w:hAnsi="Tahoma" w:cs="Tahoma"/>
      <w:sz w:val="16"/>
      <w:szCs w:val="16"/>
    </w:rPr>
  </w:style>
  <w:style w:type="paragraph" w:styleId="En-tte">
    <w:name w:val="header"/>
    <w:basedOn w:val="Normal"/>
    <w:link w:val="En-tteCar"/>
    <w:uiPriority w:val="99"/>
    <w:unhideWhenUsed/>
    <w:rsid w:val="00B743A4"/>
    <w:pPr>
      <w:tabs>
        <w:tab w:val="center" w:pos="4320"/>
        <w:tab w:val="right" w:pos="8640"/>
      </w:tabs>
      <w:spacing w:after="0" w:line="240" w:lineRule="auto"/>
    </w:pPr>
  </w:style>
  <w:style w:type="character" w:customStyle="1" w:styleId="En-tteCar">
    <w:name w:val="En-tête Car"/>
    <w:basedOn w:val="Policepardfaut"/>
    <w:link w:val="En-tte"/>
    <w:uiPriority w:val="99"/>
    <w:rsid w:val="00B743A4"/>
  </w:style>
  <w:style w:type="paragraph" w:styleId="Pieddepage">
    <w:name w:val="footer"/>
    <w:basedOn w:val="Normal"/>
    <w:link w:val="PieddepageCar"/>
    <w:uiPriority w:val="99"/>
    <w:unhideWhenUsed/>
    <w:rsid w:val="00B743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43A4"/>
  </w:style>
  <w:style w:type="paragraph" w:styleId="Titre">
    <w:name w:val="Title"/>
    <w:basedOn w:val="Normal"/>
    <w:next w:val="Normal"/>
    <w:link w:val="TitreCar"/>
    <w:uiPriority w:val="10"/>
    <w:qFormat/>
    <w:rsid w:val="00505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5B3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A32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A32B5"/>
    <w:pPr>
      <w:outlineLvl w:val="9"/>
    </w:pPr>
    <w:rPr>
      <w:lang w:eastAsia="fr-CA"/>
    </w:rPr>
  </w:style>
  <w:style w:type="paragraph" w:styleId="TM1">
    <w:name w:val="toc 1"/>
    <w:basedOn w:val="Normal"/>
    <w:next w:val="Normal"/>
    <w:autoRedefine/>
    <w:uiPriority w:val="39"/>
    <w:unhideWhenUsed/>
    <w:rsid w:val="0020739B"/>
    <w:pPr>
      <w:spacing w:after="100"/>
    </w:pPr>
  </w:style>
  <w:style w:type="character" w:styleId="Lienhypertexte">
    <w:name w:val="Hyperlink"/>
    <w:basedOn w:val="Policepardfaut"/>
    <w:uiPriority w:val="99"/>
    <w:unhideWhenUsed/>
    <w:rsid w:val="00207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19F4-C62F-4BA5-B19D-07737C3D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4096</Words>
  <Characters>22528</Characters>
  <Application>Microsoft Office Word</Application>
  <DocSecurity>0</DocSecurity>
  <Lines>187</Lines>
  <Paragraphs>53</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Contexte et justification de la présente politique </vt:lpstr>
      <vt:lpstr>Article 1 : Quelques définitions </vt:lpstr>
      <vt:lpstr>Article 2 : Les objectifs </vt:lpstr>
      <vt:lpstr>Article 3 : Le respect des 10 étapes de filtrage des bénévoles </vt:lpstr>
      <vt:lpstr>Article 4 : Évaluer les risques associés au poste  </vt:lpstr>
      <vt:lpstr>Article 5 : La vérification des antécédents judiciaire (VAJ)</vt:lpstr>
      <vt:lpstr>Article 6 : Fréquence de la vérification des antécédents judiciaire</vt:lpstr>
      <vt:lpstr>Article 7 : Informer les bénéficiaires, les bénévoles et les employés</vt:lpstr>
      <vt:lpstr>Article 8 : Dispositions modificatives, transitoires et finales </vt:lpstr>
    </vt:vector>
  </TitlesOfParts>
  <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2</cp:revision>
  <dcterms:created xsi:type="dcterms:W3CDTF">2019-03-22T13:41:00Z</dcterms:created>
  <dcterms:modified xsi:type="dcterms:W3CDTF">2019-03-22T13:41:00Z</dcterms:modified>
</cp:coreProperties>
</file>